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黑体" w:hAnsi="黑体" w:eastAsia="黑体"/>
          <w:b w:val="0"/>
          <w:sz w:val="36"/>
          <w:szCs w:val="36"/>
        </w:rPr>
      </w:pPr>
      <w:r>
        <w:rPr>
          <w:rFonts w:hint="eastAsia" w:ascii="Helvetica Neue" w:hAnsi="Helvetica Neue" w:cs="Helvetica Neue"/>
          <w:b/>
          <w:color w:val="333333"/>
          <w:sz w:val="28"/>
          <w:szCs w:val="28"/>
        </w:rPr>
        <w:t>附件1</w:t>
      </w:r>
    </w:p>
    <w:p>
      <w:pPr>
        <w:pStyle w:val="3"/>
        <w:spacing w:before="0" w:after="0" w:line="240" w:lineRule="auto"/>
        <w:jc w:val="center"/>
        <w:rPr>
          <w:rFonts w:ascii="黑体" w:hAnsi="黑体" w:eastAsia="黑体"/>
          <w:b w:val="0"/>
          <w:sz w:val="36"/>
          <w:szCs w:val="36"/>
        </w:rPr>
      </w:pPr>
      <w:r>
        <w:rPr>
          <w:rFonts w:hint="eastAsia" w:ascii="黑体" w:hAnsi="黑体" w:eastAsia="黑体"/>
          <w:b w:val="0"/>
          <w:sz w:val="36"/>
          <w:szCs w:val="36"/>
        </w:rPr>
        <w:t>“黄河二十年科学考察”招募方案</w:t>
      </w:r>
    </w:p>
    <w:p/>
    <w:p/>
    <w:p>
      <w:pPr>
        <w:rPr>
          <w:rFonts w:asciiTheme="minorEastAsia" w:hAnsiTheme="minorEastAsia"/>
          <w:b/>
          <w:sz w:val="28"/>
          <w:szCs w:val="28"/>
        </w:rPr>
      </w:pPr>
      <w:r>
        <w:rPr>
          <w:rFonts w:hint="eastAsia" w:asciiTheme="minorEastAsia" w:hAnsiTheme="minorEastAsia"/>
          <w:b/>
          <w:sz w:val="28"/>
          <w:szCs w:val="28"/>
        </w:rPr>
        <w:t>一、主办机构简介</w:t>
      </w:r>
      <w:bookmarkStart w:id="0" w:name="_GoBack"/>
      <w:bookmarkEnd w:id="0"/>
    </w:p>
    <w:p>
      <w:pPr>
        <w:ind w:firstLine="560" w:firstLineChars="200"/>
        <w:rPr>
          <w:rFonts w:asciiTheme="minorEastAsia" w:hAnsiTheme="minorEastAsia"/>
          <w:sz w:val="28"/>
          <w:szCs w:val="28"/>
        </w:rPr>
      </w:pPr>
      <w:r>
        <w:rPr>
          <w:rFonts w:asciiTheme="minorEastAsia" w:hAnsiTheme="minorEastAsia"/>
          <w:sz w:val="28"/>
          <w:szCs w:val="28"/>
        </w:rPr>
        <w:t>中国</w:t>
      </w:r>
      <w:r>
        <w:rPr>
          <w:rFonts w:hint="eastAsia" w:asciiTheme="minorEastAsia" w:hAnsiTheme="minorEastAsia"/>
          <w:sz w:val="28"/>
          <w:szCs w:val="28"/>
        </w:rPr>
        <w:t>绿发会</w:t>
      </w:r>
      <w:r>
        <w:rPr>
          <w:rFonts w:asciiTheme="minorEastAsia" w:hAnsiTheme="minorEastAsia"/>
          <w:sz w:val="28"/>
          <w:szCs w:val="28"/>
        </w:rPr>
        <w:t>是经国务院批准、民政部登记注册的</w:t>
      </w:r>
      <w:r>
        <w:rPr>
          <w:rFonts w:hint="eastAsia" w:asciiTheme="minorEastAsia" w:hAnsiTheme="minorEastAsia"/>
          <w:sz w:val="28"/>
          <w:szCs w:val="28"/>
        </w:rPr>
        <w:t>全国性公益公募基金会，以及</w:t>
      </w:r>
      <w:r>
        <w:rPr>
          <w:rFonts w:asciiTheme="minorEastAsia" w:hAnsiTheme="minorEastAsia"/>
          <w:sz w:val="28"/>
          <w:szCs w:val="28"/>
        </w:rPr>
        <w:t>中国科协主管</w:t>
      </w:r>
      <w:r>
        <w:rPr>
          <w:rFonts w:hint="eastAsia" w:asciiTheme="minorEastAsia" w:hAnsiTheme="minorEastAsia"/>
          <w:sz w:val="28"/>
          <w:szCs w:val="28"/>
        </w:rPr>
        <w:t>的重视交叉学科建设的国家</w:t>
      </w:r>
      <w:r>
        <w:rPr>
          <w:rFonts w:asciiTheme="minorEastAsia" w:hAnsiTheme="minorEastAsia"/>
          <w:sz w:val="28"/>
          <w:szCs w:val="28"/>
        </w:rPr>
        <w:t>一级学会</w:t>
      </w:r>
      <w:r>
        <w:rPr>
          <w:rFonts w:hint="eastAsia" w:asciiTheme="minorEastAsia" w:hAnsiTheme="minorEastAsia"/>
          <w:sz w:val="28"/>
          <w:szCs w:val="28"/>
        </w:rPr>
        <w:t xml:space="preserve">，长期致力于我国乃至全球的生态环境保护与修复以及绿色发展事业。 </w:t>
      </w:r>
    </w:p>
    <w:p>
      <w:pPr>
        <w:ind w:firstLine="560" w:firstLineChars="200"/>
        <w:rPr>
          <w:rFonts w:asciiTheme="minorEastAsia" w:hAnsiTheme="minorEastAsia"/>
          <w:sz w:val="28"/>
          <w:szCs w:val="28"/>
        </w:rPr>
      </w:pPr>
      <w:r>
        <w:rPr>
          <w:rFonts w:hint="eastAsia" w:asciiTheme="minorEastAsia" w:hAnsiTheme="minorEastAsia"/>
          <w:sz w:val="28"/>
          <w:szCs w:val="28"/>
        </w:rPr>
        <w:t>在长期的工作实践中，中国绿发会深刻认识到区域科学考察的重要性，因此，把区域科学考察作为重点工作之一。2018年6月和2019年1月，中国绿发会组织科学团队两次深入卓乃湖，开展科考工作，分析了卓乃湖溃决对三江源生态屏障甚至是整体下游生态系统的巨大影响和潜在威胁，得出建水坝是当前最快速有效的治理手段。2020年，中国绿发会又启动了“罗布泊十年科考”，目前已组织专家团队开展了两期科考，在生物多样性、生境及水文地质等方面取得丰硕成果。</w:t>
      </w:r>
    </w:p>
    <w:p>
      <w:pPr>
        <w:ind w:firstLine="560" w:firstLineChars="200"/>
      </w:pPr>
      <w:r>
        <w:rPr>
          <w:rFonts w:hint="eastAsia" w:asciiTheme="minorEastAsia" w:hAnsiTheme="minorEastAsia"/>
          <w:sz w:val="28"/>
          <w:szCs w:val="28"/>
        </w:rPr>
        <w:t>中国绿发会有着丰富的科考经验，有信心有决心圆满组织完成“黄河二十年科考”任务。</w:t>
      </w:r>
    </w:p>
    <w:p>
      <w:pPr>
        <w:rPr>
          <w:rFonts w:asciiTheme="minorEastAsia" w:hAnsiTheme="minorEastAsia"/>
          <w:b/>
          <w:sz w:val="28"/>
          <w:szCs w:val="28"/>
        </w:rPr>
      </w:pPr>
      <w:r>
        <w:rPr>
          <w:rFonts w:hint="eastAsia" w:asciiTheme="minorEastAsia" w:hAnsiTheme="minorEastAsia"/>
          <w:b/>
          <w:sz w:val="28"/>
          <w:szCs w:val="28"/>
        </w:rPr>
        <w:t>二、考察地点、时间</w:t>
      </w:r>
    </w:p>
    <w:p>
      <w:pPr>
        <w:ind w:firstLine="560" w:firstLineChars="200"/>
        <w:rPr>
          <w:rFonts w:asciiTheme="minorEastAsia" w:hAnsiTheme="minorEastAsia"/>
          <w:sz w:val="28"/>
          <w:szCs w:val="28"/>
        </w:rPr>
      </w:pPr>
      <w:r>
        <w:rPr>
          <w:rFonts w:hint="eastAsia" w:asciiTheme="minorEastAsia" w:hAnsiTheme="minorEastAsia"/>
          <w:sz w:val="28"/>
          <w:szCs w:val="28"/>
        </w:rPr>
        <w:t>科考拟定于2022年起为期20年的黄河流域持续科学考察。</w:t>
      </w:r>
    </w:p>
    <w:p>
      <w:pPr>
        <w:rPr>
          <w:rFonts w:asciiTheme="minorEastAsia" w:hAnsiTheme="minorEastAsia"/>
          <w:b/>
          <w:sz w:val="28"/>
          <w:szCs w:val="28"/>
        </w:rPr>
      </w:pPr>
      <w:r>
        <w:rPr>
          <w:rFonts w:hint="eastAsia" w:asciiTheme="minorEastAsia" w:hAnsiTheme="minorEastAsia"/>
          <w:b/>
          <w:sz w:val="28"/>
          <w:szCs w:val="28"/>
        </w:rPr>
        <w:t>三、科考内容</w:t>
      </w:r>
    </w:p>
    <w:p>
      <w:pPr>
        <w:ind w:firstLine="560" w:firstLineChars="200"/>
        <w:rPr>
          <w:rFonts w:asciiTheme="minorEastAsia" w:hAnsiTheme="minorEastAsia"/>
          <w:sz w:val="28"/>
          <w:szCs w:val="28"/>
        </w:rPr>
      </w:pPr>
      <w:r>
        <w:rPr>
          <w:rFonts w:hint="eastAsia" w:asciiTheme="minorEastAsia" w:hAnsiTheme="minorEastAsia"/>
          <w:sz w:val="28"/>
          <w:szCs w:val="28"/>
        </w:rPr>
        <w:t>“黄河二十年科考”将围绕生态保护修复、环境治理和绿色发展等问题，开展水文气象、地形地貌、地质结构、植被土壤、生态环境演化、生物多样性、动植物资源保护与开发利用、生态威胁因素、黄河文化、产业结构及社会经济状况等科学调查工作。</w:t>
      </w:r>
    </w:p>
    <w:p>
      <w:pPr>
        <w:rPr>
          <w:rFonts w:asciiTheme="minorEastAsia" w:hAnsiTheme="minorEastAsia"/>
          <w:b/>
          <w:sz w:val="28"/>
          <w:szCs w:val="28"/>
        </w:rPr>
      </w:pPr>
      <w:r>
        <w:rPr>
          <w:rFonts w:hint="eastAsia" w:asciiTheme="minorEastAsia" w:hAnsiTheme="minorEastAsia"/>
          <w:b/>
          <w:sz w:val="28"/>
          <w:szCs w:val="28"/>
        </w:rPr>
        <w:t>四、招募领域与要求</w:t>
      </w:r>
    </w:p>
    <w:p>
      <w:pPr>
        <w:ind w:firstLine="560" w:firstLineChars="200"/>
        <w:rPr>
          <w:rFonts w:asciiTheme="minorEastAsia" w:hAnsiTheme="minorEastAsia"/>
          <w:sz w:val="28"/>
          <w:szCs w:val="28"/>
        </w:rPr>
      </w:pPr>
      <w:r>
        <w:rPr>
          <w:rFonts w:hint="eastAsia" w:asciiTheme="minorEastAsia" w:hAnsiTheme="minorEastAsia"/>
          <w:sz w:val="28"/>
          <w:szCs w:val="28"/>
        </w:rPr>
        <w:t>此项目属综合性科学考察，招募植物学、动物学、生态学、地质学、水文学、经济学、土壤学、环境保护学、生态经济学、生态工程学等相关领域专家团队。同时还招募媒体采编和摄影专业技术人员。</w:t>
      </w:r>
    </w:p>
    <w:p>
      <w:pPr>
        <w:ind w:firstLine="560" w:firstLineChars="200"/>
        <w:rPr>
          <w:rFonts w:asciiTheme="minorEastAsia" w:hAnsiTheme="minorEastAsia"/>
          <w:sz w:val="28"/>
          <w:szCs w:val="28"/>
        </w:rPr>
      </w:pPr>
      <w:r>
        <w:rPr>
          <w:rFonts w:hint="eastAsia" w:asciiTheme="minorEastAsia" w:hAnsiTheme="minorEastAsia"/>
          <w:sz w:val="28"/>
          <w:szCs w:val="28"/>
        </w:rPr>
        <w:t>专家团队负责人需在以上相关领域做出杰出贡献，有自己的科研团队，至少发表过2</w:t>
      </w:r>
      <w:r>
        <w:rPr>
          <w:rFonts w:ascii="Times New Roman" w:cs="Times New Roman" w:hAnsiTheme="minorEastAsia"/>
          <w:sz w:val="28"/>
          <w:szCs w:val="28"/>
        </w:rPr>
        <w:t>篇</w:t>
      </w:r>
      <w:r>
        <w:rPr>
          <w:rFonts w:hint="eastAsia" w:ascii="Times New Roman" w:hAnsi="Times New Roman" w:cs="Times New Roman"/>
          <w:sz w:val="28"/>
          <w:szCs w:val="28"/>
        </w:rPr>
        <w:t>SCI</w:t>
      </w:r>
      <w:r>
        <w:rPr>
          <w:rFonts w:ascii="Times New Roman" w:cs="Times New Roman" w:hAnsiTheme="minorEastAsia"/>
          <w:sz w:val="28"/>
          <w:szCs w:val="28"/>
        </w:rPr>
        <w:t>或</w:t>
      </w:r>
      <w:r>
        <w:rPr>
          <w:rFonts w:hint="eastAsia" w:ascii="Times New Roman" w:hAnsi="Times New Roman" w:cs="Times New Roman"/>
          <w:sz w:val="28"/>
          <w:szCs w:val="28"/>
        </w:rPr>
        <w:t>EI或SSCI</w:t>
      </w:r>
      <w:r>
        <w:rPr>
          <w:rFonts w:hint="eastAsia" w:asciiTheme="minorEastAsia" w:hAnsiTheme="minorEastAsia"/>
          <w:sz w:val="28"/>
          <w:szCs w:val="28"/>
        </w:rPr>
        <w:t>学术论文。媒体采编和摄影专业技术人员需具有5年以上新媒体工作经验，在主流媒体上发表过作品。所有成员必须能够全程参加此次科学考察活动。</w:t>
      </w:r>
    </w:p>
    <w:p>
      <w:pPr>
        <w:rPr>
          <w:rFonts w:asciiTheme="minorEastAsia" w:hAnsiTheme="minorEastAsia"/>
          <w:b/>
          <w:sz w:val="28"/>
          <w:szCs w:val="28"/>
        </w:rPr>
      </w:pPr>
      <w:r>
        <w:rPr>
          <w:rFonts w:hint="eastAsia" w:asciiTheme="minorEastAsia" w:hAnsiTheme="minorEastAsia"/>
          <w:b/>
          <w:sz w:val="28"/>
          <w:szCs w:val="28"/>
        </w:rPr>
        <w:t>五、招募时间和方式</w:t>
      </w:r>
    </w:p>
    <w:p>
      <w:pPr>
        <w:ind w:firstLine="560" w:firstLineChars="200"/>
        <w:rPr>
          <w:rFonts w:asciiTheme="minorEastAsia" w:hAnsiTheme="minorEastAsia"/>
          <w:sz w:val="28"/>
          <w:szCs w:val="28"/>
        </w:rPr>
      </w:pPr>
      <w:r>
        <w:rPr>
          <w:rFonts w:hint="eastAsia" w:asciiTheme="minorEastAsia" w:hAnsiTheme="minorEastAsia"/>
          <w:sz w:val="28"/>
          <w:szCs w:val="28"/>
        </w:rPr>
        <w:t>请于即日起至2022年3月20日，将电子版《</w:t>
      </w:r>
      <w:r>
        <w:rPr>
          <w:rFonts w:asciiTheme="minorEastAsia" w:hAnsiTheme="minorEastAsia"/>
          <w:sz w:val="28"/>
          <w:szCs w:val="28"/>
        </w:rPr>
        <w:t>“</w:t>
      </w:r>
      <w:r>
        <w:rPr>
          <w:rFonts w:hint="eastAsia" w:asciiTheme="minorEastAsia" w:hAnsiTheme="minorEastAsia"/>
          <w:sz w:val="28"/>
          <w:szCs w:val="28"/>
        </w:rPr>
        <w:t>黄河二十年科考</w:t>
      </w:r>
      <w:r>
        <w:rPr>
          <w:rFonts w:asciiTheme="minorEastAsia" w:hAnsiTheme="minorEastAsia"/>
          <w:sz w:val="28"/>
          <w:szCs w:val="28"/>
        </w:rPr>
        <w:t>”</w:t>
      </w:r>
      <w:r>
        <w:rPr>
          <w:rFonts w:hint="eastAsia" w:asciiTheme="minorEastAsia" w:hAnsiTheme="minorEastAsia"/>
          <w:sz w:val="28"/>
          <w:szCs w:val="28"/>
        </w:rPr>
        <w:t>（第一期）报名表》（附件2）、《</w:t>
      </w:r>
      <w:r>
        <w:rPr>
          <w:rFonts w:asciiTheme="minorEastAsia" w:hAnsiTheme="minorEastAsia"/>
          <w:sz w:val="28"/>
          <w:szCs w:val="28"/>
        </w:rPr>
        <w:t>“</w:t>
      </w:r>
      <w:r>
        <w:rPr>
          <w:rFonts w:hint="eastAsia" w:asciiTheme="minorEastAsia" w:hAnsiTheme="minorEastAsia"/>
          <w:sz w:val="28"/>
          <w:szCs w:val="28"/>
        </w:rPr>
        <w:t>黄河二十年科考</w:t>
      </w:r>
      <w:r>
        <w:rPr>
          <w:rFonts w:asciiTheme="minorEastAsia" w:hAnsiTheme="minorEastAsia"/>
          <w:sz w:val="28"/>
          <w:szCs w:val="28"/>
        </w:rPr>
        <w:t>”</w:t>
      </w:r>
      <w:r>
        <w:rPr>
          <w:rFonts w:hint="eastAsia" w:asciiTheme="minorEastAsia" w:hAnsiTheme="minorEastAsia"/>
          <w:sz w:val="28"/>
          <w:szCs w:val="28"/>
        </w:rPr>
        <w:t>（第一期）团队考察方案》（附件3）、</w:t>
      </w:r>
      <w:r>
        <w:rPr>
          <w:rFonts w:asciiTheme="minorEastAsia" w:hAnsiTheme="minorEastAsia"/>
          <w:sz w:val="28"/>
          <w:szCs w:val="28"/>
        </w:rPr>
        <w:t>团队负责人详细简历发送</w:t>
      </w:r>
      <w:r>
        <w:rPr>
          <w:rFonts w:hint="eastAsia" w:asciiTheme="minorEastAsia" w:hAnsiTheme="minorEastAsia"/>
          <w:sz w:val="28"/>
          <w:szCs w:val="28"/>
        </w:rPr>
        <w:t>至</w:t>
      </w:r>
      <w:r>
        <w:rPr>
          <w:rFonts w:asciiTheme="minorEastAsia" w:hAnsiTheme="minorEastAsia"/>
          <w:sz w:val="28"/>
          <w:szCs w:val="28"/>
        </w:rPr>
        <w:t>v26@CBCGDF.org</w:t>
      </w:r>
      <w:r>
        <w:rPr>
          <w:rFonts w:hint="eastAsia" w:asciiTheme="minorEastAsia" w:hAnsiTheme="minorEastAsia"/>
          <w:sz w:val="28"/>
          <w:szCs w:val="28"/>
        </w:rPr>
        <w:t>。收到邮件后，本邮箱将回函以确认收到。</w:t>
      </w:r>
    </w:p>
    <w:p>
      <w:pPr>
        <w:rPr>
          <w:rFonts w:asciiTheme="minorEastAsia" w:hAnsiTheme="minorEastAsia"/>
          <w:b/>
          <w:sz w:val="28"/>
          <w:szCs w:val="28"/>
        </w:rPr>
      </w:pPr>
      <w:r>
        <w:rPr>
          <w:rFonts w:hint="eastAsia" w:asciiTheme="minorEastAsia" w:hAnsiTheme="minorEastAsia"/>
          <w:b/>
          <w:sz w:val="28"/>
          <w:szCs w:val="28"/>
        </w:rPr>
        <w:t>六、队伍选拔方式</w:t>
      </w:r>
    </w:p>
    <w:p>
      <w:pPr>
        <w:ind w:firstLine="560" w:firstLineChars="200"/>
        <w:rPr>
          <w:rFonts w:asciiTheme="minorEastAsia" w:hAnsiTheme="minorEastAsia"/>
          <w:sz w:val="28"/>
          <w:szCs w:val="28"/>
        </w:rPr>
      </w:pPr>
      <w:r>
        <w:rPr>
          <w:rFonts w:hint="eastAsia" w:asciiTheme="minorEastAsia" w:hAnsiTheme="minorEastAsia"/>
          <w:sz w:val="28"/>
          <w:szCs w:val="28"/>
        </w:rPr>
        <w:t>1.第一轮选拔：通过对《</w:t>
      </w:r>
      <w:r>
        <w:rPr>
          <w:rFonts w:asciiTheme="minorEastAsia" w:hAnsiTheme="minorEastAsia"/>
          <w:sz w:val="28"/>
          <w:szCs w:val="28"/>
        </w:rPr>
        <w:t>“</w:t>
      </w:r>
      <w:r>
        <w:rPr>
          <w:rFonts w:hint="eastAsia" w:asciiTheme="minorEastAsia" w:hAnsiTheme="minorEastAsia"/>
          <w:sz w:val="28"/>
          <w:szCs w:val="28"/>
        </w:rPr>
        <w:t>黄河二十年科考</w:t>
      </w:r>
      <w:r>
        <w:rPr>
          <w:rFonts w:asciiTheme="minorEastAsia" w:hAnsiTheme="minorEastAsia"/>
          <w:sz w:val="28"/>
          <w:szCs w:val="28"/>
        </w:rPr>
        <w:t>”</w:t>
      </w:r>
      <w:r>
        <w:rPr>
          <w:rFonts w:hint="eastAsia" w:asciiTheme="minorEastAsia" w:hAnsiTheme="minorEastAsia"/>
          <w:sz w:val="28"/>
          <w:szCs w:val="28"/>
        </w:rPr>
        <w:t>（第一期）报名表》、《</w:t>
      </w:r>
      <w:r>
        <w:rPr>
          <w:rFonts w:asciiTheme="minorEastAsia" w:hAnsiTheme="minorEastAsia"/>
          <w:sz w:val="28"/>
          <w:szCs w:val="28"/>
        </w:rPr>
        <w:t>“</w:t>
      </w:r>
      <w:r>
        <w:rPr>
          <w:rFonts w:hint="eastAsia" w:asciiTheme="minorEastAsia" w:hAnsiTheme="minorEastAsia"/>
          <w:sz w:val="28"/>
          <w:szCs w:val="28"/>
        </w:rPr>
        <w:t>黄河二十年科考</w:t>
      </w:r>
      <w:r>
        <w:rPr>
          <w:rFonts w:asciiTheme="minorEastAsia" w:hAnsiTheme="minorEastAsia"/>
          <w:sz w:val="28"/>
          <w:szCs w:val="28"/>
        </w:rPr>
        <w:t>”</w:t>
      </w:r>
      <w:r>
        <w:rPr>
          <w:rFonts w:hint="eastAsia" w:asciiTheme="minorEastAsia" w:hAnsiTheme="minorEastAsia"/>
          <w:sz w:val="28"/>
          <w:szCs w:val="28"/>
        </w:rPr>
        <w:t>（第一期）团队考察方案》、</w:t>
      </w:r>
      <w:r>
        <w:rPr>
          <w:rFonts w:asciiTheme="minorEastAsia" w:hAnsiTheme="minorEastAsia"/>
          <w:sz w:val="28"/>
          <w:szCs w:val="28"/>
        </w:rPr>
        <w:t>团队负责人详细简历</w:t>
      </w:r>
      <w:r>
        <w:rPr>
          <w:rFonts w:hint="eastAsia" w:asciiTheme="minorEastAsia" w:hAnsiTheme="minorEastAsia"/>
          <w:sz w:val="28"/>
          <w:szCs w:val="28"/>
        </w:rPr>
        <w:t>的评审，拟定面试名单。</w:t>
      </w:r>
    </w:p>
    <w:p>
      <w:pPr>
        <w:ind w:firstLine="560" w:firstLineChars="200"/>
        <w:rPr>
          <w:rFonts w:asciiTheme="minorEastAsia" w:hAnsiTheme="minorEastAsia"/>
          <w:sz w:val="28"/>
          <w:szCs w:val="28"/>
        </w:rPr>
      </w:pPr>
      <w:r>
        <w:rPr>
          <w:rFonts w:hint="eastAsia" w:asciiTheme="minorEastAsia" w:hAnsiTheme="minorEastAsia"/>
          <w:sz w:val="28"/>
          <w:szCs w:val="28"/>
        </w:rPr>
        <w:t>2.面试时间：拟定2022年3月25日面试，时间地点另行通知。</w:t>
      </w:r>
    </w:p>
    <w:p>
      <w:pPr>
        <w:ind w:firstLine="560" w:firstLineChars="200"/>
        <w:rPr>
          <w:rFonts w:asciiTheme="minorEastAsia" w:hAnsiTheme="minorEastAsia"/>
          <w:sz w:val="28"/>
          <w:szCs w:val="28"/>
        </w:rPr>
      </w:pPr>
      <w:r>
        <w:rPr>
          <w:rFonts w:hint="eastAsia" w:asciiTheme="minorEastAsia" w:hAnsiTheme="minorEastAsia"/>
          <w:sz w:val="28"/>
          <w:szCs w:val="28"/>
        </w:rPr>
        <w:t>3.面试流程：通过PPT形式，主要阐释方案如何执行及预期成果。 每人10-15分钟。</w:t>
      </w:r>
    </w:p>
    <w:p>
      <w:pPr>
        <w:ind w:firstLine="560" w:firstLineChars="200"/>
        <w:rPr>
          <w:rFonts w:asciiTheme="minorEastAsia" w:hAnsiTheme="minorEastAsia"/>
          <w:sz w:val="28"/>
          <w:szCs w:val="28"/>
        </w:rPr>
      </w:pPr>
      <w:r>
        <w:rPr>
          <w:rFonts w:hint="eastAsia" w:asciiTheme="minorEastAsia" w:hAnsiTheme="minorEastAsia"/>
          <w:sz w:val="28"/>
          <w:szCs w:val="28"/>
        </w:rPr>
        <w:t>4.2022年4月6日，公示面试结果</w:t>
      </w:r>
    </w:p>
    <w:p>
      <w:pPr>
        <w:rPr>
          <w:rFonts w:asciiTheme="minorEastAsia" w:hAnsiTheme="minorEastAsia"/>
          <w:b/>
          <w:sz w:val="28"/>
          <w:szCs w:val="28"/>
        </w:rPr>
      </w:pPr>
      <w:r>
        <w:rPr>
          <w:rFonts w:hint="eastAsia" w:asciiTheme="minorEastAsia" w:hAnsiTheme="minorEastAsia"/>
          <w:b/>
          <w:sz w:val="28"/>
          <w:szCs w:val="28"/>
        </w:rPr>
        <w:t>七、注意事项</w:t>
      </w:r>
    </w:p>
    <w:p>
      <w:pPr>
        <w:ind w:firstLine="420" w:firstLineChars="150"/>
        <w:rPr>
          <w:rFonts w:asciiTheme="minorEastAsia" w:hAnsiTheme="minorEastAsia"/>
          <w:sz w:val="28"/>
          <w:szCs w:val="28"/>
        </w:rPr>
      </w:pPr>
      <w:r>
        <w:rPr>
          <w:rFonts w:hint="eastAsia" w:asciiTheme="minorEastAsia" w:hAnsiTheme="minorEastAsia"/>
          <w:sz w:val="28"/>
          <w:szCs w:val="28"/>
        </w:rPr>
        <w:t xml:space="preserve">1.选拔团队需参加中国绿发会组织的关于“黄河二十年科考”相关会议；积极开展科考前各项准备工作；科考完成后3个月内提交调查报告。 </w:t>
      </w:r>
    </w:p>
    <w:p>
      <w:pPr>
        <w:ind w:firstLine="420" w:firstLineChars="150"/>
        <w:rPr>
          <w:rFonts w:asciiTheme="minorEastAsia" w:hAnsiTheme="minorEastAsia"/>
          <w:sz w:val="28"/>
          <w:szCs w:val="28"/>
        </w:rPr>
      </w:pPr>
      <w:r>
        <w:rPr>
          <w:rFonts w:hint="eastAsia" w:asciiTheme="minorEastAsia" w:hAnsiTheme="minorEastAsia"/>
          <w:sz w:val="28"/>
          <w:szCs w:val="28"/>
        </w:rPr>
        <w:t>2. 加入科考队的所有成员，于本次科考获得的相关成果归中国绿发会和相关科考团队共同所有。</w:t>
      </w:r>
    </w:p>
    <w:p>
      <w:pPr>
        <w:rPr>
          <w:rFonts w:asciiTheme="minorEastAsia" w:hAnsiTheme="minorEastAsia"/>
          <w:b/>
          <w:sz w:val="28"/>
          <w:szCs w:val="28"/>
        </w:rPr>
      </w:pPr>
      <w:r>
        <w:rPr>
          <w:rFonts w:hint="eastAsia" w:asciiTheme="minorEastAsia" w:hAnsiTheme="minorEastAsia"/>
          <w:b/>
          <w:sz w:val="28"/>
          <w:szCs w:val="28"/>
        </w:rPr>
        <w:t>八、联系方式</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联系人：封老师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联系方式：v26@CBCGDF.org  </w:t>
      </w:r>
    </w:p>
    <w:p>
      <w:pPr>
        <w:ind w:firstLine="560" w:firstLineChars="200"/>
        <w:rPr>
          <w:rFonts w:asciiTheme="minorEastAsia" w:hAnsiTheme="minorEastAsia"/>
          <w:sz w:val="28"/>
          <w:szCs w:val="28"/>
        </w:rPr>
      </w:pPr>
      <w:r>
        <w:rPr>
          <w:rFonts w:hint="eastAsia" w:asciiTheme="minorEastAsia" w:hAnsiTheme="minorEastAsia"/>
          <w:sz w:val="28"/>
          <w:szCs w:val="28"/>
        </w:rPr>
        <w:t>联系电话：010-88431370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Helvetica Neue">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2"/>
  </w:compat>
  <w:rsids>
    <w:rsidRoot w:val="00BB5500"/>
    <w:rsid w:val="00005317"/>
    <w:rsid w:val="00012CD5"/>
    <w:rsid w:val="00041880"/>
    <w:rsid w:val="00043A1B"/>
    <w:rsid w:val="00057CE3"/>
    <w:rsid w:val="000B0EF0"/>
    <w:rsid w:val="000E238A"/>
    <w:rsid w:val="00164387"/>
    <w:rsid w:val="001A2D07"/>
    <w:rsid w:val="002041AD"/>
    <w:rsid w:val="00211719"/>
    <w:rsid w:val="00233571"/>
    <w:rsid w:val="002C77E2"/>
    <w:rsid w:val="002D09E8"/>
    <w:rsid w:val="00300B61"/>
    <w:rsid w:val="00357656"/>
    <w:rsid w:val="003705A6"/>
    <w:rsid w:val="00400926"/>
    <w:rsid w:val="0041738B"/>
    <w:rsid w:val="00451C1F"/>
    <w:rsid w:val="004724CB"/>
    <w:rsid w:val="004838BD"/>
    <w:rsid w:val="004948F4"/>
    <w:rsid w:val="00530F88"/>
    <w:rsid w:val="00551B61"/>
    <w:rsid w:val="005E7D61"/>
    <w:rsid w:val="005F27E6"/>
    <w:rsid w:val="00630D8E"/>
    <w:rsid w:val="006353C6"/>
    <w:rsid w:val="00640443"/>
    <w:rsid w:val="00681DAC"/>
    <w:rsid w:val="006B57C6"/>
    <w:rsid w:val="006E24D5"/>
    <w:rsid w:val="006E2DC6"/>
    <w:rsid w:val="0072544A"/>
    <w:rsid w:val="007730D6"/>
    <w:rsid w:val="007C748B"/>
    <w:rsid w:val="0080561E"/>
    <w:rsid w:val="0082506E"/>
    <w:rsid w:val="00866BC2"/>
    <w:rsid w:val="008B0602"/>
    <w:rsid w:val="008B2851"/>
    <w:rsid w:val="009034B8"/>
    <w:rsid w:val="009E2013"/>
    <w:rsid w:val="009F6105"/>
    <w:rsid w:val="00A009C8"/>
    <w:rsid w:val="00A04D2B"/>
    <w:rsid w:val="00A803B9"/>
    <w:rsid w:val="00A8364C"/>
    <w:rsid w:val="00AD5650"/>
    <w:rsid w:val="00B61FF6"/>
    <w:rsid w:val="00B7375E"/>
    <w:rsid w:val="00B865B5"/>
    <w:rsid w:val="00BB5500"/>
    <w:rsid w:val="00BE7876"/>
    <w:rsid w:val="00BF3D6D"/>
    <w:rsid w:val="00C30882"/>
    <w:rsid w:val="00C364D2"/>
    <w:rsid w:val="00C45BEE"/>
    <w:rsid w:val="00C92A00"/>
    <w:rsid w:val="00CC0540"/>
    <w:rsid w:val="00D1194B"/>
    <w:rsid w:val="00D149FD"/>
    <w:rsid w:val="00D70074"/>
    <w:rsid w:val="00DB104F"/>
    <w:rsid w:val="00DB245F"/>
    <w:rsid w:val="00DB723D"/>
    <w:rsid w:val="00DC56D9"/>
    <w:rsid w:val="00DF03C6"/>
    <w:rsid w:val="00E44B02"/>
    <w:rsid w:val="00E6651D"/>
    <w:rsid w:val="00EE5ABC"/>
    <w:rsid w:val="00F11CBD"/>
    <w:rsid w:val="00F4358B"/>
    <w:rsid w:val="00F50360"/>
    <w:rsid w:val="00FA1A86"/>
    <w:rsid w:val="00FA3C8F"/>
    <w:rsid w:val="00FD525E"/>
    <w:rsid w:val="00FD56FA"/>
    <w:rsid w:val="00FE2D85"/>
    <w:rsid w:val="558E6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uiPriority w:val="0"/>
    <w:pPr>
      <w:jc w:val="left"/>
    </w:pPr>
  </w:style>
  <w:style w:type="paragraph" w:styleId="5">
    <w:name w:val="Balloon Text"/>
    <w:basedOn w:val="1"/>
    <w:link w:val="23"/>
    <w:uiPriority w:val="0"/>
    <w:rPr>
      <w:sz w:val="18"/>
      <w:szCs w:val="18"/>
    </w:rPr>
  </w:style>
  <w:style w:type="paragraph" w:styleId="6">
    <w:name w:val="footer"/>
    <w:basedOn w:val="1"/>
    <w:link w:val="19"/>
    <w:uiPriority w:val="0"/>
    <w:pPr>
      <w:tabs>
        <w:tab w:val="center" w:pos="4153"/>
        <w:tab w:val="right" w:pos="8306"/>
      </w:tabs>
      <w:snapToGrid w:val="0"/>
      <w:jc w:val="left"/>
    </w:pPr>
    <w:rPr>
      <w:sz w:val="18"/>
      <w:szCs w:val="18"/>
    </w:rPr>
  </w:style>
  <w:style w:type="paragraph" w:styleId="7">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5"/>
    <w:qFormat/>
    <w:uiPriority w:val="0"/>
    <w:pPr>
      <w:spacing w:before="240" w:after="60"/>
      <w:jc w:val="center"/>
      <w:outlineLvl w:val="0"/>
    </w:pPr>
    <w:rPr>
      <w:rFonts w:eastAsia="宋体" w:asciiTheme="majorHAnsi" w:hAnsiTheme="majorHAnsi" w:cstheme="majorBidi"/>
      <w:b/>
      <w:bCs/>
      <w:sz w:val="32"/>
      <w:szCs w:val="32"/>
    </w:rPr>
  </w:style>
  <w:style w:type="paragraph" w:styleId="9">
    <w:name w:val="annotation subject"/>
    <w:basedOn w:val="4"/>
    <w:next w:val="4"/>
    <w:link w:val="21"/>
    <w:semiHidden/>
    <w:unhideWhenUsed/>
    <w:uiPriority w:val="0"/>
    <w:rPr>
      <w:b/>
      <w:bCs/>
    </w:rPr>
  </w:style>
  <w:style w:type="table" w:styleId="11">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iPriority w:val="0"/>
    <w:rPr>
      <w:color w:val="0000FF"/>
      <w:u w:val="single"/>
    </w:rPr>
  </w:style>
  <w:style w:type="character" w:styleId="14">
    <w:name w:val="annotation reference"/>
    <w:basedOn w:val="12"/>
    <w:semiHidden/>
    <w:unhideWhenUsed/>
    <w:uiPriority w:val="0"/>
    <w:rPr>
      <w:sz w:val="21"/>
      <w:szCs w:val="21"/>
    </w:rPr>
  </w:style>
  <w:style w:type="character" w:customStyle="1" w:styleId="15">
    <w:name w:val="标题 Char"/>
    <w:basedOn w:val="12"/>
    <w:link w:val="8"/>
    <w:uiPriority w:val="0"/>
    <w:rPr>
      <w:rFonts w:asciiTheme="majorHAnsi" w:hAnsiTheme="majorHAnsi" w:cstheme="majorBidi"/>
      <w:b/>
      <w:bCs/>
      <w:kern w:val="2"/>
      <w:sz w:val="32"/>
      <w:szCs w:val="32"/>
    </w:rPr>
  </w:style>
  <w:style w:type="character" w:customStyle="1" w:styleId="16">
    <w:name w:val="标题 1 Char"/>
    <w:basedOn w:val="12"/>
    <w:link w:val="2"/>
    <w:uiPriority w:val="0"/>
    <w:rPr>
      <w:rFonts w:asciiTheme="minorHAnsi" w:hAnsiTheme="minorHAnsi" w:eastAsiaTheme="minorEastAsia" w:cstheme="minorBidi"/>
      <w:b/>
      <w:bCs/>
      <w:kern w:val="44"/>
      <w:sz w:val="44"/>
      <w:szCs w:val="44"/>
    </w:rPr>
  </w:style>
  <w:style w:type="character" w:customStyle="1" w:styleId="17">
    <w:name w:val="标题 2 Char"/>
    <w:basedOn w:val="12"/>
    <w:link w:val="3"/>
    <w:uiPriority w:val="0"/>
    <w:rPr>
      <w:rFonts w:asciiTheme="majorHAnsi" w:hAnsiTheme="majorHAnsi" w:eastAsiaTheme="majorEastAsia" w:cstheme="majorBidi"/>
      <w:b/>
      <w:bCs/>
      <w:kern w:val="2"/>
      <w:sz w:val="32"/>
      <w:szCs w:val="32"/>
    </w:rPr>
  </w:style>
  <w:style w:type="character" w:customStyle="1" w:styleId="18">
    <w:name w:val="页眉 Char"/>
    <w:basedOn w:val="12"/>
    <w:link w:val="7"/>
    <w:uiPriority w:val="0"/>
    <w:rPr>
      <w:rFonts w:asciiTheme="minorHAnsi" w:hAnsiTheme="minorHAnsi" w:eastAsiaTheme="minorEastAsia" w:cstheme="minorBidi"/>
      <w:kern w:val="2"/>
      <w:sz w:val="18"/>
      <w:szCs w:val="18"/>
    </w:rPr>
  </w:style>
  <w:style w:type="character" w:customStyle="1" w:styleId="19">
    <w:name w:val="页脚 Char"/>
    <w:basedOn w:val="12"/>
    <w:link w:val="6"/>
    <w:uiPriority w:val="0"/>
    <w:rPr>
      <w:rFonts w:asciiTheme="minorHAnsi" w:hAnsiTheme="minorHAnsi" w:eastAsiaTheme="minorEastAsia" w:cstheme="minorBidi"/>
      <w:kern w:val="2"/>
      <w:sz w:val="18"/>
      <w:szCs w:val="18"/>
    </w:rPr>
  </w:style>
  <w:style w:type="character" w:customStyle="1" w:styleId="20">
    <w:name w:val="批注文字 Char"/>
    <w:basedOn w:val="12"/>
    <w:link w:val="4"/>
    <w:semiHidden/>
    <w:uiPriority w:val="0"/>
    <w:rPr>
      <w:rFonts w:asciiTheme="minorHAnsi" w:hAnsiTheme="minorHAnsi" w:eastAsiaTheme="minorEastAsia" w:cstheme="minorBidi"/>
      <w:kern w:val="2"/>
      <w:sz w:val="21"/>
      <w:szCs w:val="24"/>
    </w:rPr>
  </w:style>
  <w:style w:type="character" w:customStyle="1" w:styleId="21">
    <w:name w:val="批注主题 Char"/>
    <w:basedOn w:val="20"/>
    <w:link w:val="9"/>
    <w:semiHidden/>
    <w:uiPriority w:val="0"/>
    <w:rPr>
      <w:rFonts w:asciiTheme="minorHAnsi" w:hAnsiTheme="minorHAnsi" w:eastAsiaTheme="minorEastAsia" w:cstheme="minorBidi"/>
      <w:b/>
      <w:bCs/>
      <w:kern w:val="2"/>
      <w:sz w:val="21"/>
      <w:szCs w:val="24"/>
    </w:rPr>
  </w:style>
  <w:style w:type="paragraph" w:customStyle="1" w:styleId="22">
    <w:name w:val="Revision"/>
    <w:hidden/>
    <w:unhideWhenUsed/>
    <w:uiPriority w:val="99"/>
    <w:rPr>
      <w:rFonts w:asciiTheme="minorHAnsi" w:hAnsiTheme="minorHAnsi" w:eastAsiaTheme="minorEastAsia" w:cstheme="minorBidi"/>
      <w:kern w:val="2"/>
      <w:sz w:val="21"/>
      <w:szCs w:val="24"/>
      <w:lang w:val="en-US" w:eastAsia="zh-CN" w:bidi="ar-SA"/>
    </w:rPr>
  </w:style>
  <w:style w:type="character" w:customStyle="1" w:styleId="23">
    <w:name w:val="批注框文本 Char"/>
    <w:basedOn w:val="12"/>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374</Words>
  <Characters>2135</Characters>
  <Lines>17</Lines>
  <Paragraphs>5</Paragraphs>
  <TotalTime>18</TotalTime>
  <ScaleCrop>false</ScaleCrop>
  <LinksUpToDate>false</LinksUpToDate>
  <CharactersWithSpaces>2504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2021-12-20T08:05:00Z</dcterms:created>
  <dc:creator>iPad</dc:creator>
  <cp:lastModifiedBy>Angel</cp:lastModifiedBy>
  <dcterms:modified xsi:type="dcterms:W3CDTF">2021-12-21T08:40:41Z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B1ACA116413277307E4ABD61AA228945</vt:lpwstr>
  </property>
</Properties>
</file>