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page" w:horzAnchor="page" w:tblpXSpec="center" w:tblpY="588"/>
        <w:tblOverlap w:val="never"/>
        <w:tblW w:w="9638" w:type="dxa"/>
        <w:tblInd w:w="0" w:type="dxa"/>
        <w:tblLayout w:type="fixed"/>
        <w:tblCellMar>
          <w:top w:w="0" w:type="dxa"/>
          <w:left w:w="108" w:type="dxa"/>
          <w:bottom w:w="0" w:type="dxa"/>
          <w:right w:w="108" w:type="dxa"/>
        </w:tblCellMar>
      </w:tblPr>
      <w:tblGrid>
        <w:gridCol w:w="9638"/>
      </w:tblGrid>
      <w:tr>
        <w:tblPrEx>
          <w:tblCellMar>
            <w:top w:w="0" w:type="dxa"/>
            <w:left w:w="108" w:type="dxa"/>
            <w:bottom w:w="0" w:type="dxa"/>
            <w:right w:w="108" w:type="dxa"/>
          </w:tblCellMar>
        </w:tblPrEx>
        <w:tc>
          <w:tcPr>
            <w:tcW w:w="9638" w:type="dxa"/>
          </w:tcPr>
          <w:p>
            <w:pPr>
              <w:pStyle w:val="12"/>
              <w:widowControl w:val="0"/>
              <w:ind w:left="420"/>
              <w:rPr>
                <w:rFonts w:hint="default" w:eastAsia="黑体"/>
                <w:spacing w:val="0"/>
                <w:kern w:val="10"/>
                <w:sz w:val="21"/>
                <w:szCs w:val="28"/>
                <w:lang w:val="en-US" w:eastAsia="zh-CN"/>
              </w:rPr>
            </w:pPr>
            <w:r>
              <w:rPr>
                <w:rFonts w:hint="eastAsia"/>
                <w:b/>
                <w:spacing w:val="0"/>
                <w:kern w:val="10"/>
                <w:sz w:val="21"/>
                <w:szCs w:val="28"/>
              </w:rPr>
              <w:t>ICS</w:t>
            </w:r>
            <w:r>
              <w:rPr>
                <w:rFonts w:hint="eastAsia"/>
                <w:spacing w:val="0"/>
                <w:kern w:val="10"/>
                <w:sz w:val="21"/>
                <w:szCs w:val="28"/>
              </w:rPr>
              <w:t xml:space="preserve"> </w:t>
            </w:r>
            <w:r>
              <w:rPr>
                <w:rFonts w:hint="eastAsia"/>
                <w:spacing w:val="0"/>
                <w:kern w:val="10"/>
                <w:sz w:val="21"/>
                <w:szCs w:val="28"/>
                <w:lang w:val="en-US" w:eastAsia="zh-CN"/>
              </w:rPr>
              <w:t>13.020</w:t>
            </w:r>
            <w:r>
              <w:rPr>
                <w:rFonts w:hint="eastAsia"/>
                <w:spacing w:val="0"/>
                <w:kern w:val="10"/>
                <w:sz w:val="21"/>
                <w:szCs w:val="28"/>
              </w:rPr>
              <w:t xml:space="preserve"> </w:t>
            </w:r>
            <w:r>
              <w:rPr>
                <w:rFonts w:hint="eastAsia"/>
                <w:spacing w:val="0"/>
                <w:kern w:val="10"/>
                <w:sz w:val="21"/>
                <w:szCs w:val="28"/>
                <w:lang w:val="en-US" w:eastAsia="zh-CN"/>
              </w:rPr>
              <w:t>/11.020</w:t>
            </w:r>
          </w:p>
        </w:tc>
      </w:tr>
      <w:tr>
        <w:tblPrEx>
          <w:tblCellMar>
            <w:top w:w="0" w:type="dxa"/>
            <w:left w:w="108" w:type="dxa"/>
            <w:bottom w:w="0" w:type="dxa"/>
            <w:right w:w="108" w:type="dxa"/>
          </w:tblCellMar>
        </w:tblPrEx>
        <w:trPr>
          <w:trHeight w:val="366" w:hRule="atLeast"/>
        </w:trPr>
        <w:tc>
          <w:tcPr>
            <w:tcW w:w="9638" w:type="dxa"/>
          </w:tcPr>
          <w:p>
            <w:pPr>
              <w:pStyle w:val="12"/>
              <w:widowControl w:val="0"/>
              <w:ind w:left="420"/>
              <w:rPr>
                <w:rFonts w:hint="default" w:eastAsia="黑体"/>
                <w:spacing w:val="0"/>
                <w:sz w:val="21"/>
                <w:szCs w:val="28"/>
                <w:lang w:val="en-US" w:eastAsia="zh-CN"/>
              </w:rPr>
            </w:pPr>
            <w:r>
              <w:rPr>
                <w:rFonts w:hint="eastAsia"/>
                <w:spacing w:val="0"/>
                <w:sz w:val="21"/>
                <w:szCs w:val="28"/>
                <w:lang w:val="en-US" w:eastAsia="zh-CN"/>
              </w:rPr>
              <w:t>Z 00/</w:t>
            </w:r>
            <w:bookmarkStart w:id="9" w:name="_GoBack"/>
            <w:bookmarkEnd w:id="9"/>
            <w:r>
              <w:rPr>
                <w:rFonts w:hint="eastAsia"/>
                <w:spacing w:val="0"/>
                <w:sz w:val="21"/>
                <w:szCs w:val="28"/>
                <w:lang w:val="en-US" w:eastAsia="zh-CN"/>
              </w:rPr>
              <w:t>C 50</w:t>
            </w:r>
          </w:p>
        </w:tc>
      </w:tr>
      <w:tr>
        <w:tblPrEx>
          <w:tblCellMar>
            <w:top w:w="0" w:type="dxa"/>
            <w:left w:w="108" w:type="dxa"/>
            <w:bottom w:w="0" w:type="dxa"/>
            <w:right w:w="108" w:type="dxa"/>
          </w:tblCellMar>
        </w:tblPrEx>
        <w:trPr>
          <w:trHeight w:val="1134" w:hRule="atLeast"/>
        </w:trPr>
        <w:tc>
          <w:tcPr>
            <w:tcW w:w="9638" w:type="dxa"/>
            <w:vAlign w:val="center"/>
          </w:tcPr>
          <w:p>
            <w:pPr>
              <w:pStyle w:val="12"/>
              <w:widowControl w:val="0"/>
              <w:ind w:left="420"/>
              <w:jc w:val="right"/>
              <w:rPr>
                <w:w w:val="150"/>
                <w:sz w:val="112"/>
                <w:szCs w:val="112"/>
              </w:rPr>
            </w:pPr>
            <w:r>
              <w:rPr>
                <w:rFonts w:hint="eastAsia"/>
                <w:w w:val="150"/>
                <w:sz w:val="72"/>
                <w:szCs w:val="112"/>
              </w:rPr>
              <w:t>T/</w:t>
            </w:r>
            <w:r>
              <w:rPr>
                <w:w w:val="150"/>
                <w:sz w:val="72"/>
                <w:szCs w:val="112"/>
              </w:rPr>
              <w:t>CGDF</w:t>
            </w:r>
          </w:p>
        </w:tc>
      </w:tr>
    </w:tbl>
    <w:p>
      <w:pPr>
        <w:rPr>
          <w:rFonts w:ascii="黑体" w:hAnsi="黑体" w:eastAsia="黑体"/>
          <w:vanish/>
          <w:color w:val="000000"/>
          <w:kern w:val="0"/>
          <w:sz w:val="20"/>
          <w:szCs w:val="20"/>
        </w:rPr>
      </w:pPr>
    </w:p>
    <w:tbl>
      <w:tblPr>
        <w:tblStyle w:val="8"/>
        <w:tblpPr w:leftFromText="180" w:rightFromText="180" w:vertAnchor="text" w:horzAnchor="page" w:tblpXSpec="center" w:tblpY="651"/>
        <w:tblOverlap w:val="never"/>
        <w:tblW w:w="9638" w:type="dxa"/>
        <w:tblInd w:w="0" w:type="dxa"/>
        <w:tblLayout w:type="fixed"/>
        <w:tblCellMar>
          <w:top w:w="0" w:type="dxa"/>
          <w:left w:w="108" w:type="dxa"/>
          <w:bottom w:w="0" w:type="dxa"/>
          <w:right w:w="108" w:type="dxa"/>
        </w:tblCellMar>
      </w:tblPr>
      <w:tblGrid>
        <w:gridCol w:w="9638"/>
      </w:tblGrid>
      <w:tr>
        <w:tblPrEx>
          <w:tblCellMar>
            <w:top w:w="0" w:type="dxa"/>
            <w:left w:w="108" w:type="dxa"/>
            <w:bottom w:w="0" w:type="dxa"/>
            <w:right w:w="108" w:type="dxa"/>
          </w:tblCellMar>
        </w:tblPrEx>
        <w:trPr>
          <w:trHeight w:val="567" w:hRule="atLeast"/>
        </w:trPr>
        <w:tc>
          <w:tcPr>
            <w:tcW w:w="9638" w:type="dxa"/>
          </w:tcPr>
          <w:p>
            <w:pPr>
              <w:pStyle w:val="12"/>
              <w:widowControl w:val="0"/>
              <w:rPr>
                <w:sz w:val="56"/>
                <w:szCs w:val="160"/>
              </w:rPr>
            </w:pPr>
            <w:r>
              <w:rPr>
                <w:rFonts w:hint="eastAsia"/>
                <w:sz w:val="52"/>
                <w:szCs w:val="160"/>
              </w:rPr>
              <w:t>中国生物多样性保护与绿色发展基金会团体标准</w:t>
            </w:r>
          </w:p>
        </w:tc>
      </w:tr>
      <w:tr>
        <w:tblPrEx>
          <w:tblCellMar>
            <w:top w:w="0" w:type="dxa"/>
            <w:left w:w="108" w:type="dxa"/>
            <w:bottom w:w="0" w:type="dxa"/>
            <w:right w:w="108" w:type="dxa"/>
          </w:tblCellMar>
        </w:tblPrEx>
        <w:trPr>
          <w:trHeight w:val="510" w:hRule="atLeast"/>
        </w:trPr>
        <w:tc>
          <w:tcPr>
            <w:tcW w:w="9638" w:type="dxa"/>
          </w:tcPr>
          <w:p>
            <w:pPr>
              <w:pStyle w:val="12"/>
              <w:widowControl w:val="0"/>
              <w:ind w:left="420"/>
              <w:jc w:val="distribute"/>
              <w:rPr>
                <w:sz w:val="6"/>
                <w:szCs w:val="160"/>
              </w:rPr>
            </w:pPr>
          </w:p>
        </w:tc>
      </w:tr>
    </w:tbl>
    <w:p>
      <w:pPr>
        <w:rPr>
          <w:vanish/>
        </w:rPr>
      </w:pPr>
    </w:p>
    <w:tbl>
      <w:tblPr>
        <w:tblStyle w:val="8"/>
        <w:tblpPr w:leftFromText="180" w:rightFromText="180" w:vertAnchor="text" w:horzAnchor="page" w:tblpXSpec="center" w:tblpY="2242"/>
        <w:tblOverlap w:val="never"/>
        <w:tblW w:w="9638" w:type="dxa"/>
        <w:tblInd w:w="0" w:type="dxa"/>
        <w:tblLayout w:type="fixed"/>
        <w:tblCellMar>
          <w:top w:w="0" w:type="dxa"/>
          <w:left w:w="108" w:type="dxa"/>
          <w:bottom w:w="0" w:type="dxa"/>
          <w:right w:w="108" w:type="dxa"/>
        </w:tblCellMar>
      </w:tblPr>
      <w:tblGrid>
        <w:gridCol w:w="9638"/>
      </w:tblGrid>
      <w:tr>
        <w:trPr>
          <w:trHeight w:val="794" w:hRule="atLeast"/>
        </w:trPr>
        <w:tc>
          <w:tcPr>
            <w:tcW w:w="9638" w:type="dxa"/>
          </w:tcPr>
          <w:p>
            <w:pPr>
              <w:pStyle w:val="13"/>
              <w:tabs>
                <w:tab w:val="right" w:pos="13742"/>
              </w:tabs>
              <w:spacing w:before="0" w:line="320" w:lineRule="exact"/>
              <w:ind w:right="280"/>
            </w:pPr>
            <w:r>
              <w:t xml:space="preserve">  </w:t>
            </w:r>
            <w:r>
              <w:rPr>
                <w:rFonts w:hint="eastAsia" w:cs="黑体"/>
              </w:rPr>
              <w:t xml:space="preserve"> </w:t>
            </w:r>
            <w:r>
              <w:rPr>
                <w:rFonts w:cs="黑体"/>
              </w:rPr>
              <w:t xml:space="preserve">      </w:t>
            </w:r>
            <w:r>
              <w:rPr>
                <w:rFonts w:hint="eastAsia" w:cs="黑体"/>
              </w:rPr>
              <w:t>T/</w:t>
            </w:r>
            <w:r>
              <w:t xml:space="preserve"> </w:t>
            </w:r>
            <w:r>
              <w:rPr>
                <w:rFonts w:cs="黑体"/>
              </w:rPr>
              <w:t>CGDF</w:t>
            </w:r>
            <w:r>
              <w:rPr>
                <w:rFonts w:hint="eastAsia" w:cs="黑体"/>
              </w:rPr>
              <w:t xml:space="preserve"> 0000</w:t>
            </w:r>
            <w:r>
              <w:rPr>
                <w:rFonts w:hint="eastAsia" w:cs="黑体"/>
                <w:lang w:val="en-US" w:eastAsia="zh-CN"/>
              </w:rPr>
              <w:t>9</w:t>
            </w:r>
            <w:r>
              <w:rPr>
                <w:rFonts w:hint="eastAsia" w:cs="黑体"/>
              </w:rPr>
              <w:t>-202</w:t>
            </w:r>
            <w:r>
              <w:rPr>
                <w:rFonts w:cs="黑体"/>
              </w:rPr>
              <w:t>1</w:t>
            </w:r>
            <w:r>
              <w:t xml:space="preserve">      </w:t>
            </w:r>
            <w:r>
              <w:rPr>
                <w:rFonts w:hint="eastAsia"/>
              </w:rPr>
              <w:t xml:space="preserve">       </w:t>
            </w:r>
          </w:p>
          <w:p>
            <w:pPr>
              <w:pStyle w:val="13"/>
              <w:spacing w:before="0" w:line="320" w:lineRule="exact"/>
            </w:pPr>
            <w:r>
              <w:t xml:space="preserve"> </w:t>
            </w:r>
          </w:p>
        </w:tc>
      </w:tr>
      <w:tr>
        <w:trPr>
          <w:trHeight w:val="2268" w:hRule="atLeast"/>
        </w:trPr>
        <w:tc>
          <w:tcPr>
            <w:tcW w:w="9638" w:type="dxa"/>
            <w:vAlign w:val="bottom"/>
          </w:tcPr>
          <w:p>
            <w:pPr>
              <w:pStyle w:val="14"/>
              <w:jc w:val="both"/>
            </w:pPr>
            <w:r>
              <mc:AlternateContent>
                <mc:Choice Requires="wps">
                  <w:drawing>
                    <wp:anchor distT="0" distB="0" distL="0" distR="0" simplePos="0" relativeHeight="251659264" behindDoc="1" locked="0" layoutInCell="0" allowOverlap="1">
                      <wp:simplePos x="0" y="0"/>
                      <wp:positionH relativeFrom="column">
                        <wp:posOffset>4413885</wp:posOffset>
                      </wp:positionH>
                      <wp:positionV relativeFrom="paragraph">
                        <wp:posOffset>-7435215</wp:posOffset>
                      </wp:positionV>
                      <wp:extent cx="1143000" cy="228600"/>
                      <wp:effectExtent l="0" t="0" r="0" b="0"/>
                      <wp:wrapNone/>
                      <wp:docPr id="1026" name="矩形 55"/>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txbx>
                              <w:txbxContent>
                                <w:p/>
                              </w:txbxContent>
                            </wps:txbx>
                            <wps:bodyPr vert="horz" wrap="square" lIns="91440" tIns="45720" rIns="91440" bIns="45720" anchor="t" upright="1">
                              <a:noAutofit/>
                            </wps:bodyPr>
                          </wps:wsp>
                        </a:graphicData>
                      </a:graphic>
                    </wp:anchor>
                  </w:drawing>
                </mc:Choice>
                <mc:Fallback>
                  <w:pict>
                    <v:rect id="矩形 55" o:spid="_x0000_s1026" o:spt="1" style="position:absolute;left:0pt;margin-left:347.55pt;margin-top:-585.45pt;height:18pt;width:90pt;z-index:-251657216;mso-width-relative:page;mso-height-relative:page;" fillcolor="#FFFFFF" filled="t" stroked="f" coordsize="21600,21600" o:allowincell="f"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JihHaAAAADwEAAA8AAAAAAAAAAQAgAAAAIgAAAGRycy9kb3ducmV2LnhtbFBL&#10;AQIUABQAAAAIAIdO4kBVHQYM9AEAAOEDAAAOAAAAAAAAAAEAIAAAACkBAABkcnMvZTJvRG9jLnht&#10;bFBLBQYAAAAABgAGAFkBAACPBQAAAAA=&#10;">
                      <v:fill on="t" focussize="0,0"/>
                      <v:stroke on="f"/>
                      <v:imagedata o:title=""/>
                      <o:lock v:ext="edit" aspectratio="f"/>
                      <v:textbox>
                        <w:txbxContent>
                          <w:p/>
                        </w:txbxContent>
                      </v:textbox>
                    </v:rect>
                  </w:pict>
                </mc:Fallback>
              </mc:AlternateContent>
            </w:r>
            <w:r>
              <mc:AlternateContent>
                <mc:Choice Requires="wps">
                  <w:drawing>
                    <wp:anchor distT="0" distB="0" distL="0" distR="0" simplePos="0" relativeHeight="251659264" behindDoc="1" locked="0" layoutInCell="0" allowOverlap="1">
                      <wp:simplePos x="0" y="0"/>
                      <wp:positionH relativeFrom="column">
                        <wp:posOffset>1810385</wp:posOffset>
                      </wp:positionH>
                      <wp:positionV relativeFrom="paragraph">
                        <wp:posOffset>-3942715</wp:posOffset>
                      </wp:positionV>
                      <wp:extent cx="1270000" cy="304800"/>
                      <wp:effectExtent l="0" t="0" r="6350" b="0"/>
                      <wp:wrapNone/>
                      <wp:docPr id="1027" name="矩形 56"/>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txbx>
                              <w:txbxContent>
                                <w:p/>
                              </w:txbxContent>
                            </wps:txbx>
                            <wps:bodyPr vert="horz" wrap="square" lIns="91440" tIns="45720" rIns="91440" bIns="45720" anchor="t" upright="1">
                              <a:noAutofit/>
                            </wps:bodyPr>
                          </wps:wsp>
                        </a:graphicData>
                      </a:graphic>
                    </wp:anchor>
                  </w:drawing>
                </mc:Choice>
                <mc:Fallback>
                  <w:pict>
                    <v:rect id="矩形 56" o:spid="_x0000_s1026" o:spt="1" style="position:absolute;left:0pt;margin-left:142.55pt;margin-top:-310.45pt;height:24pt;width:100pt;z-index:-251657216;mso-width-relative:page;mso-height-relative:page;" fillcolor="#FFFFFF" filled="t" stroked="f" coordsize="21600,21600" o:allowincell="f"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Xu1tkAAAANAQAADwAAAAAAAAABACAAAAAiAAAAZHJzL2Rvd25yZXYueG1sUEsB&#10;AhQAFAAAAAgAh07iQPr6b6/0AQAA4QMAAA4AAAAAAAAAAQAgAAAAKAEAAGRycy9lMm9Eb2MueG1s&#10;UEsFBgAAAAAGAAYAWQEAAI4FAAAAAA==&#10;">
                      <v:fill on="t" focussize="0,0"/>
                      <v:stroke on="f"/>
                      <v:imagedata o:title=""/>
                      <o:lock v:ext="edit" aspectratio="f"/>
                      <v:textbox>
                        <w:txbxContent>
                          <w:p/>
                        </w:txbxContent>
                      </v:textbox>
                    </v:rect>
                  </w:pict>
                </mc:Fallback>
              </mc:AlternateContent>
            </w:r>
          </w:p>
        </w:tc>
      </w:tr>
    </w:tbl>
    <w:p>
      <w:pPr>
        <w:rPr>
          <w:vanish/>
        </w:rPr>
      </w:pPr>
    </w:p>
    <w:tbl>
      <w:tblPr>
        <w:tblStyle w:val="8"/>
        <w:tblpPr w:leftFromText="180" w:rightFromText="180" w:vertAnchor="text" w:horzAnchor="page" w:tblpXSpec="center" w:tblpY="738"/>
        <w:tblOverlap w:val="never"/>
        <w:tblW w:w="9638" w:type="dxa"/>
        <w:tblInd w:w="0" w:type="dxa"/>
        <w:tblLayout w:type="fixed"/>
        <w:tblCellMar>
          <w:top w:w="0" w:type="dxa"/>
          <w:left w:w="108" w:type="dxa"/>
          <w:bottom w:w="0" w:type="dxa"/>
          <w:right w:w="108" w:type="dxa"/>
        </w:tblCellMar>
      </w:tblPr>
      <w:tblGrid>
        <w:gridCol w:w="9638"/>
      </w:tblGrid>
      <w:tr>
        <w:tblPrEx>
          <w:tblCellMar>
            <w:top w:w="0" w:type="dxa"/>
            <w:left w:w="108" w:type="dxa"/>
            <w:bottom w:w="0" w:type="dxa"/>
            <w:right w:w="108" w:type="dxa"/>
          </w:tblCellMar>
        </w:tblPrEx>
        <w:trPr>
          <w:trHeight w:val="1702" w:hRule="atLeast"/>
        </w:trPr>
        <w:tc>
          <w:tcPr>
            <w:tcW w:w="9638" w:type="dxa"/>
            <w:vAlign w:val="center"/>
          </w:tcPr>
          <w:p>
            <w:pPr>
              <w:jc w:val="center"/>
              <w:rPr>
                <w:rFonts w:ascii="黑体" w:hAnsi="黑体" w:eastAsia="黑体" w:cs="黑体"/>
                <w:bCs/>
                <w:sz w:val="52"/>
                <w:szCs w:val="52"/>
              </w:rPr>
            </w:pPr>
            <w:r>
              <w:rPr>
                <w:rFonts w:hint="eastAsia" w:ascii="黑体" w:hAnsi="黑体" w:eastAsia="黑体" w:cs="黑体"/>
                <w:bCs/>
                <w:sz w:val="52"/>
                <w:szCs w:val="52"/>
              </w:rPr>
              <w:t>生态文明与健康乡镇</w:t>
            </w:r>
            <w:r>
              <w:rPr>
                <w:rFonts w:hint="eastAsia" w:ascii="黑体" w:hAnsi="黑体" w:eastAsia="黑体" w:cs="黑体"/>
                <w:bCs/>
                <w:sz w:val="52"/>
                <w:szCs w:val="52"/>
                <w:lang w:val="en-US" w:eastAsia="zh-CN"/>
              </w:rPr>
              <w:t>建设</w:t>
            </w:r>
            <w:r>
              <w:rPr>
                <w:rFonts w:hint="eastAsia" w:ascii="黑体" w:hAnsi="黑体" w:eastAsia="黑体" w:cs="黑体"/>
                <w:bCs/>
                <w:sz w:val="52"/>
                <w:szCs w:val="52"/>
              </w:rPr>
              <w:t>标准</w:t>
            </w:r>
          </w:p>
        </w:tc>
      </w:tr>
      <w:tr>
        <w:tblPrEx>
          <w:tblCellMar>
            <w:top w:w="0" w:type="dxa"/>
            <w:left w:w="108" w:type="dxa"/>
            <w:bottom w:w="0" w:type="dxa"/>
            <w:right w:w="108" w:type="dxa"/>
          </w:tblCellMar>
        </w:tblPrEx>
        <w:trPr>
          <w:trHeight w:val="809" w:hRule="atLeast"/>
        </w:trPr>
        <w:tc>
          <w:tcPr>
            <w:tcW w:w="9638" w:type="dxa"/>
          </w:tcPr>
          <w:p>
            <w:pPr>
              <w:spacing w:after="170"/>
              <w:jc w:val="center"/>
              <w:rPr>
                <w:rFonts w:ascii="黑体" w:hAnsi="黑体" w:eastAsia="黑体" w:cs="黑体"/>
                <w:b/>
                <w:bCs/>
                <w:szCs w:val="28"/>
              </w:rPr>
            </w:pPr>
          </w:p>
          <w:p>
            <w:pPr>
              <w:spacing w:after="170"/>
              <w:jc w:val="center"/>
              <w:rPr>
                <w:rFonts w:ascii="黑体" w:hAnsi="黑体" w:eastAsia="黑体" w:cs="黑体"/>
                <w:b/>
                <w:bCs/>
                <w:szCs w:val="28"/>
              </w:rPr>
            </w:pPr>
          </w:p>
        </w:tc>
      </w:tr>
      <w:tr>
        <w:tblPrEx>
          <w:tblCellMar>
            <w:top w:w="0" w:type="dxa"/>
            <w:left w:w="108" w:type="dxa"/>
            <w:bottom w:w="0" w:type="dxa"/>
            <w:right w:w="108" w:type="dxa"/>
          </w:tblCellMar>
        </w:tblPrEx>
        <w:trPr>
          <w:trHeight w:val="605" w:hRule="atLeast"/>
        </w:trPr>
        <w:tc>
          <w:tcPr>
            <w:tcW w:w="9638" w:type="dxa"/>
            <w:vAlign w:val="center"/>
          </w:tcPr>
          <w:p>
            <w:pPr>
              <w:jc w:val="center"/>
              <w:rPr>
                <w:rFonts w:hint="eastAsia" w:ascii="黑体" w:hAnsi="黑体" w:eastAsia="黑体"/>
                <w:bCs/>
                <w:kern w:val="0"/>
                <w:sz w:val="28"/>
                <w:szCs w:val="28"/>
                <w:lang w:val="en-US" w:eastAsia="zh-CN"/>
              </w:rPr>
            </w:pPr>
            <w:r>
              <w:rPr>
                <w:rFonts w:hint="eastAsia" w:ascii="黑体" w:hAnsi="黑体" w:eastAsia="黑体"/>
                <w:bCs/>
                <w:kern w:val="0"/>
                <w:sz w:val="28"/>
                <w:szCs w:val="28"/>
                <w:lang w:val="en-US" w:eastAsia="zh-CN"/>
              </w:rPr>
              <w:t>Ecological civilization and healthy Township construction standards</w:t>
            </w:r>
          </w:p>
        </w:tc>
      </w:tr>
    </w:tbl>
    <w:p/>
    <w:tbl>
      <w:tblPr>
        <w:tblStyle w:val="8"/>
        <w:tblpPr w:leftFromText="180" w:rightFromText="180" w:vertAnchor="text" w:horzAnchor="margin" w:tblpXSpec="center" w:tblpY="7854"/>
        <w:tblOverlap w:val="never"/>
        <w:tblW w:w="9606" w:type="dxa"/>
        <w:tblInd w:w="0" w:type="dxa"/>
        <w:tblLayout w:type="fixed"/>
        <w:tblCellMar>
          <w:top w:w="0" w:type="dxa"/>
          <w:left w:w="108" w:type="dxa"/>
          <w:bottom w:w="0" w:type="dxa"/>
          <w:right w:w="108" w:type="dxa"/>
        </w:tblCellMar>
      </w:tblPr>
      <w:tblGrid>
        <w:gridCol w:w="9606"/>
      </w:tblGrid>
      <w:tr>
        <w:tblPrEx>
          <w:tblCellMar>
            <w:top w:w="0" w:type="dxa"/>
            <w:left w:w="108" w:type="dxa"/>
            <w:bottom w:w="0" w:type="dxa"/>
            <w:right w:w="108" w:type="dxa"/>
          </w:tblCellMar>
        </w:tblPrEx>
        <w:trPr>
          <w:trHeight w:val="1134" w:hRule="atLeast"/>
        </w:trPr>
        <w:tc>
          <w:tcPr>
            <w:tcW w:w="9606" w:type="dxa"/>
            <w:vAlign w:val="center"/>
          </w:tcPr>
          <w:p>
            <w:pPr>
              <w:rPr>
                <w:rFonts w:ascii="黑体" w:hAnsi="黑体" w:eastAsia="黑体"/>
                <w:bCs/>
                <w:kern w:val="0"/>
                <w:sz w:val="28"/>
                <w:szCs w:val="28"/>
              </w:rPr>
            </w:pPr>
          </w:p>
          <w:tbl>
            <w:tblPr>
              <w:tblStyle w:val="8"/>
              <w:tblpPr w:leftFromText="180" w:rightFromText="180" w:vertAnchor="text" w:horzAnchor="margin" w:tblpXSpec="left" w:tblpY="52"/>
              <w:tblOverlap w:val="never"/>
              <w:tblW w:w="9606" w:type="dxa"/>
              <w:tblInd w:w="0" w:type="dxa"/>
              <w:tblLayout w:type="fixed"/>
              <w:tblCellMar>
                <w:top w:w="0" w:type="dxa"/>
                <w:left w:w="108" w:type="dxa"/>
                <w:bottom w:w="0" w:type="dxa"/>
                <w:right w:w="108" w:type="dxa"/>
              </w:tblCellMar>
            </w:tblPr>
            <w:tblGrid>
              <w:gridCol w:w="9606"/>
            </w:tblGrid>
            <w:tr>
              <w:trPr>
                <w:trHeight w:val="525" w:hRule="atLeast"/>
              </w:trPr>
              <w:tc>
                <w:tcPr>
                  <w:tcW w:w="9606" w:type="dxa"/>
                  <w:vAlign w:val="center"/>
                </w:tcPr>
                <w:p>
                  <w:pPr>
                    <w:ind w:firstLine="31"/>
                    <w:jc w:val="center"/>
                    <w:rPr>
                      <w:rFonts w:ascii="黑体" w:hAnsi="黑体" w:eastAsia="黑体"/>
                      <w:bCs/>
                      <w:kern w:val="0"/>
                      <w:sz w:val="28"/>
                      <w:szCs w:val="28"/>
                    </w:rPr>
                  </w:pPr>
                  <w:r>
                    <w:rPr>
                      <w:rFonts w:ascii="黑体" w:hAnsi="黑体" w:eastAsia="黑体"/>
                      <w:bCs/>
                      <w:kern w:val="0"/>
                      <w:sz w:val="28"/>
                      <w:szCs w:val="28"/>
                    </w:rPr>
                    <mc:AlternateContent>
                      <mc:Choice Requires="wps">
                        <w:drawing>
                          <wp:anchor distT="0" distB="0" distL="0" distR="0" simplePos="0" relativeHeight="251659264" behindDoc="0" locked="0" layoutInCell="1" allowOverlap="1">
                            <wp:simplePos x="0" y="0"/>
                            <wp:positionH relativeFrom="column">
                              <wp:posOffset>-75565</wp:posOffset>
                            </wp:positionH>
                            <wp:positionV relativeFrom="paragraph">
                              <wp:posOffset>4408170</wp:posOffset>
                            </wp:positionV>
                            <wp:extent cx="6088380" cy="0"/>
                            <wp:effectExtent l="0" t="4445" r="7620" b="5080"/>
                            <wp:wrapNone/>
                            <wp:docPr id="1028" name="直接连接符 3"/>
                            <wp:cNvGraphicFramePr/>
                            <a:graphic xmlns:a="http://schemas.openxmlformats.org/drawingml/2006/main">
                              <a:graphicData uri="http://schemas.microsoft.com/office/word/2010/wordprocessingShape">
                                <wps:wsp>
                                  <wps:cNvCnPr/>
                                  <wps:spPr>
                                    <a:xfrm>
                                      <a:off x="0" y="0"/>
                                      <a:ext cx="6088380" cy="0"/>
                                    </a:xfrm>
                                    <a:prstGeom prst="line">
                                      <a:avLst/>
                                    </a:prstGeom>
                                    <a:ln w="6350" cap="flat" cmpd="sng">
                                      <a:solidFill>
                                        <a:srgbClr val="000000"/>
                                      </a:solidFill>
                                      <a:prstDash val="solid"/>
                                      <a:miter/>
                                    </a:ln>
                                  </wps:spPr>
                                  <wps:bodyPr/>
                                </wps:wsp>
                              </a:graphicData>
                            </a:graphic>
                          </wp:anchor>
                        </w:drawing>
                      </mc:Choice>
                      <mc:Fallback>
                        <w:pict>
                          <v:line id="直接连接符 3" o:spid="_x0000_s1026" o:spt="20" style="position:absolute;left:0pt;margin-left:-5.95pt;margin-top:347.1pt;height:0pt;width:479.4pt;z-index:251659264;mso-width-relative:page;mso-height-relative:page;" filled="f" stroked="t" coordsize="21600,21600" o:gfxdata="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3a208dcAAAALAQAADwAAAAAAAAABACAAAAAi&#10;AAAAZHJzL2Rvd25yZXYueG1sUEsBAhQAFAAAAAgAh07iQJKmD4nSAQAAkQMAAA4AAAAAAAAAAQAg&#10;AAAAJgEAAGRycy9lMm9Eb2MueG1sUEsFBgAAAAAGAAYAWQEAAGoFAAAAAA==&#10;">
                            <v:fill on="f" focussize="0,0"/>
                            <v:stroke weight="0.5pt" color="#000000" joinstyle="miter"/>
                            <v:imagedata o:title=""/>
                            <o:lock v:ext="edit" aspectratio="f"/>
                          </v:line>
                        </w:pict>
                      </mc:Fallback>
                    </mc:AlternateContent>
                  </w:r>
                  <w:r>
                    <w:rPr>
                      <w:rFonts w:ascii="黑体" w:hAnsi="黑体" w:eastAsia="黑体"/>
                      <w:bCs/>
                      <w:kern w:val="0"/>
                      <w:sz w:val="28"/>
                      <w:szCs w:val="28"/>
                    </w:rPr>
                    <w:t>20</w:t>
                  </w:r>
                  <w:r>
                    <w:rPr>
                      <w:rFonts w:hint="eastAsia" w:ascii="黑体" w:hAnsi="黑体" w:eastAsia="黑体"/>
                      <w:bCs/>
                      <w:kern w:val="0"/>
                      <w:sz w:val="28"/>
                      <w:szCs w:val="28"/>
                    </w:rPr>
                    <w:t>2</w:t>
                  </w:r>
                  <w:r>
                    <w:rPr>
                      <w:rFonts w:ascii="黑体" w:hAnsi="黑体" w:eastAsia="黑体"/>
                      <w:bCs/>
                      <w:kern w:val="0"/>
                      <w:sz w:val="28"/>
                      <w:szCs w:val="28"/>
                    </w:rPr>
                    <w:t>1-</w:t>
                  </w:r>
                  <w:r>
                    <w:rPr>
                      <w:rFonts w:hint="eastAsia" w:ascii="黑体" w:hAnsi="黑体" w:eastAsia="黑体"/>
                      <w:bCs/>
                      <w:kern w:val="0"/>
                      <w:sz w:val="28"/>
                      <w:szCs w:val="28"/>
                      <w:lang w:val="en-US" w:eastAsia="zh-CN"/>
                    </w:rPr>
                    <w:t>7-23</w:t>
                  </w:r>
                  <w:r>
                    <w:rPr>
                      <w:rFonts w:hint="eastAsia" w:ascii="黑体" w:hAnsi="黑体" w:eastAsia="黑体"/>
                      <w:bCs/>
                      <w:kern w:val="0"/>
                      <w:sz w:val="28"/>
                      <w:szCs w:val="28"/>
                    </w:rPr>
                    <w:t>发布</w:t>
                  </w:r>
                  <w:r>
                    <w:rPr>
                      <w:rFonts w:ascii="黑体" w:hAnsi="黑体" w:eastAsia="黑体"/>
                      <w:bCs/>
                      <w:kern w:val="0"/>
                      <w:sz w:val="28"/>
                      <w:szCs w:val="28"/>
                    </w:rPr>
                    <w:t xml:space="preserve">                        </w:t>
                  </w:r>
                  <w:r>
                    <w:rPr>
                      <w:rFonts w:hint="eastAsia" w:ascii="黑体" w:hAnsi="黑体" w:eastAsia="黑体"/>
                      <w:bCs/>
                      <w:kern w:val="0"/>
                      <w:sz w:val="28"/>
                      <w:szCs w:val="28"/>
                    </w:rPr>
                    <w:t xml:space="preserve"> </w:t>
                  </w:r>
                  <w:r>
                    <w:rPr>
                      <w:rFonts w:ascii="黑体" w:hAnsi="黑体" w:eastAsia="黑体"/>
                      <w:bCs/>
                      <w:kern w:val="0"/>
                      <w:sz w:val="28"/>
                      <w:szCs w:val="28"/>
                    </w:rPr>
                    <w:t xml:space="preserve">   20</w:t>
                  </w:r>
                  <w:r>
                    <w:rPr>
                      <w:rFonts w:hint="eastAsia" w:ascii="黑体" w:hAnsi="黑体" w:eastAsia="黑体"/>
                      <w:bCs/>
                      <w:kern w:val="0"/>
                      <w:sz w:val="28"/>
                      <w:szCs w:val="28"/>
                    </w:rPr>
                    <w:t>2</w:t>
                  </w:r>
                  <w:r>
                    <w:rPr>
                      <w:rFonts w:ascii="黑体" w:hAnsi="黑体" w:eastAsia="黑体"/>
                      <w:bCs/>
                      <w:kern w:val="0"/>
                      <w:sz w:val="28"/>
                      <w:szCs w:val="28"/>
                    </w:rPr>
                    <w:t>1-</w:t>
                  </w:r>
                  <w:r>
                    <w:rPr>
                      <w:rFonts w:hint="eastAsia" w:ascii="黑体" w:hAnsi="黑体" w:eastAsia="黑体"/>
                      <w:bCs/>
                      <w:kern w:val="0"/>
                      <w:sz w:val="28"/>
                      <w:szCs w:val="28"/>
                      <w:lang w:val="en-US" w:eastAsia="zh-CN"/>
                    </w:rPr>
                    <w:t>7-30</w:t>
                  </w:r>
                  <w:r>
                    <w:rPr>
                      <w:rFonts w:ascii="黑体" w:hAnsi="黑体" w:eastAsia="黑体"/>
                      <w:bCs/>
                      <w:kern w:val="0"/>
                      <w:sz w:val="28"/>
                      <w:szCs w:val="28"/>
                    </w:rPr>
                    <w:t xml:space="preserve"> </w:t>
                  </w:r>
                  <w:r>
                    <w:rPr>
                      <w:rFonts w:hint="eastAsia" w:ascii="黑体" w:hAnsi="黑体" w:eastAsia="黑体"/>
                      <w:bCs/>
                      <w:kern w:val="0"/>
                      <w:sz w:val="28"/>
                      <w:szCs w:val="28"/>
                    </w:rPr>
                    <w:t>实施</w:t>
                  </w:r>
                  <w:r>
                    <w:rPr>
                      <w:rFonts w:ascii="黑体" w:hAnsi="黑体" w:eastAsia="黑体"/>
                      <w:bCs/>
                      <w:kern w:val="0"/>
                      <w:sz w:val="28"/>
                      <w:szCs w:val="28"/>
                    </w:rPr>
                    <mc:AlternateContent>
                      <mc:Choice Requires="wps">
                        <w:drawing>
                          <wp:anchor distT="0" distB="0" distL="0" distR="0" simplePos="0" relativeHeight="251659264" behindDoc="1" locked="1" layoutInCell="1" allowOverlap="1">
                            <wp:simplePos x="0" y="0"/>
                            <wp:positionH relativeFrom="column">
                              <wp:posOffset>2200910</wp:posOffset>
                            </wp:positionH>
                            <wp:positionV relativeFrom="paragraph">
                              <wp:posOffset>4281805</wp:posOffset>
                            </wp:positionV>
                            <wp:extent cx="1905000" cy="254000"/>
                            <wp:effectExtent l="0" t="0" r="0" b="3175"/>
                            <wp:wrapNone/>
                            <wp:docPr id="1029" name="矩形 1"/>
                            <wp:cNvGraphicFramePr/>
                            <a:graphic xmlns:a="http://schemas.openxmlformats.org/drawingml/2006/main">
                              <a:graphicData uri="http://schemas.microsoft.com/office/word/2010/wordprocessingShape">
                                <wps:wsp>
                                  <wps:cNvSpPr/>
                                  <wps:spPr>
                                    <a:xfrm>
                                      <a:off x="0" y="0"/>
                                      <a:ext cx="1904999" cy="254000"/>
                                    </a:xfrm>
                                    <a:prstGeom prst="rect">
                                      <a:avLst/>
                                    </a:prstGeom>
                                    <a:solidFill>
                                      <a:srgbClr val="FFFFFF"/>
                                    </a:solidFill>
                                    <a:ln>
                                      <a:noFill/>
                                    </a:ln>
                                  </wps:spPr>
                                  <wps:txbx>
                                    <w:txbxContent>
                                      <w:p/>
                                    </w:txbxContent>
                                  </wps:txbx>
                                  <wps:bodyPr vert="horz" wrap="square" lIns="91440" tIns="45720" rIns="91440" bIns="45720" anchor="t" upright="1">
                                    <a:noAutofit/>
                                  </wps:bodyPr>
                                </wps:wsp>
                              </a:graphicData>
                            </a:graphic>
                          </wp:anchor>
                        </w:drawing>
                      </mc:Choice>
                      <mc:Fallback>
                        <w:pict>
                          <v:rect id="矩形 1" o:spid="_x0000_s1026" o:spt="1" style="position:absolute;left:0pt;margin-left:173.3pt;margin-top:337.15pt;height:20pt;width:150pt;z-index:-251657216;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f1/fg1wAAAAsBAAAPAAAAAAAAAAEAIAAAACIAAABkcnMvZG93bnJldi54bWxQSwEC&#10;FAAUAAAACACHTuJA/+wHevUBAADgAwAADgAAAAAAAAABACAAAAAmAQAAZHJzL2Uyb0RvYy54bWxQ&#10;SwUGAAAAAAYABgBZAQAAjQUAAAAA&#10;">
                            <v:fill on="t" focussize="0,0"/>
                            <v:stroke on="f"/>
                            <v:imagedata o:title=""/>
                            <o:lock v:ext="edit" aspectratio="f"/>
                            <v:textbox>
                              <w:txbxContent>
                                <w:p/>
                              </w:txbxContent>
                            </v:textbox>
                            <w10:anchorlock/>
                          </v:rect>
                        </w:pict>
                      </mc:Fallback>
                    </mc:AlternateContent>
                  </w:r>
                </w:p>
              </w:tc>
            </w:tr>
          </w:tbl>
          <w:p>
            <w:pPr>
              <w:ind w:firstLine="560"/>
              <w:jc w:val="center"/>
              <w:rPr>
                <w:rFonts w:ascii="黑体" w:hAnsi="黑体" w:eastAsia="黑体"/>
                <w:bCs/>
                <w:kern w:val="0"/>
                <w:sz w:val="28"/>
                <w:szCs w:val="28"/>
              </w:rPr>
            </w:pPr>
          </w:p>
          <w:p>
            <w:pPr>
              <w:jc w:val="center"/>
              <w:rPr>
                <w:rFonts w:ascii="黑体" w:hAnsi="黑体" w:eastAsia="黑体"/>
                <w:bCs/>
                <w:kern w:val="0"/>
                <w:sz w:val="28"/>
                <w:szCs w:val="28"/>
              </w:rPr>
            </w:pPr>
            <w:r>
              <w:rPr>
                <w:rFonts w:hint="eastAsia" w:ascii="黑体" w:hAnsi="黑体" w:eastAsia="黑体"/>
                <w:bCs/>
                <w:kern w:val="0"/>
                <w:sz w:val="28"/>
                <w:szCs w:val="28"/>
              </w:rPr>
              <w:t>中国生物多样性保护与绿色发展基金会 发 布</w:t>
            </w:r>
          </w:p>
        </w:tc>
      </w:tr>
    </w:tbl>
    <w:p>
      <w:pPr>
        <w:spacing w:line="360" w:lineRule="auto"/>
        <w:jc w:val="center"/>
        <w:rPr>
          <w:rFonts w:ascii="仿宋" w:hAnsi="仿宋" w:eastAsia="仿宋"/>
          <w:b/>
          <w:bCs/>
          <w:sz w:val="30"/>
          <w:szCs w:val="30"/>
        </w:rPr>
        <w:sectPr>
          <w:pgSz w:w="11906" w:h="16838"/>
          <w:pgMar w:top="1440" w:right="1800" w:bottom="1440" w:left="1800" w:header="851" w:footer="992" w:gutter="0"/>
          <w:cols w:space="425" w:num="1"/>
          <w:docGrid w:type="lines" w:linePitch="312" w:charSpace="0"/>
        </w:sectPr>
      </w:pPr>
    </w:p>
    <w:p>
      <w:pPr>
        <w:widowControl/>
        <w:jc w:val="center"/>
        <w:rPr>
          <w:rFonts w:ascii="黑体" w:hAnsi="黑体" w:eastAsia="黑体"/>
          <w:sz w:val="40"/>
          <w:szCs w:val="40"/>
        </w:rPr>
      </w:pPr>
      <w:r>
        <w:rPr>
          <w:rFonts w:ascii="黑体" w:hAnsi="黑体" w:eastAsia="黑体"/>
          <w:sz w:val="40"/>
          <w:szCs w:val="40"/>
          <w:lang w:val="zh-CN"/>
        </w:rPr>
        <w:t>目</w:t>
      </w:r>
      <w:r>
        <w:rPr>
          <w:rFonts w:hint="eastAsia" w:ascii="黑体" w:hAnsi="黑体" w:eastAsia="黑体"/>
          <w:sz w:val="40"/>
          <w:szCs w:val="40"/>
          <w:lang w:val="zh-CN"/>
        </w:rPr>
        <w:t xml:space="preserve"> </w:t>
      </w:r>
      <w:r>
        <w:rPr>
          <w:rFonts w:ascii="黑体" w:hAnsi="黑体" w:eastAsia="黑体"/>
          <w:sz w:val="40"/>
          <w:szCs w:val="40"/>
          <w:lang w:val="zh-CN"/>
        </w:rPr>
        <w:t>录</w:t>
      </w:r>
    </w:p>
    <w:p>
      <w:pPr>
        <w:pStyle w:val="6"/>
        <w:tabs>
          <w:tab w:val="right" w:leader="dot" w:pos="8306"/>
        </w:tabs>
      </w:pPr>
      <w:r>
        <w:rPr>
          <w:rFonts w:ascii="仿宋" w:hAnsi="仿宋" w:eastAsia="仿宋"/>
          <w:sz w:val="24"/>
          <w:szCs w:val="24"/>
        </w:rPr>
        <w:fldChar w:fldCharType="begin"/>
      </w:r>
      <w:r>
        <w:rPr>
          <w:rFonts w:ascii="仿宋" w:hAnsi="仿宋" w:eastAsia="仿宋"/>
          <w:sz w:val="24"/>
          <w:szCs w:val="24"/>
        </w:rPr>
        <w:instrText xml:space="preserve"> TOC \o "1-3" \h \z \u </w:instrText>
      </w:r>
      <w:r>
        <w:rPr>
          <w:rFonts w:ascii="仿宋" w:hAnsi="仿宋" w:eastAsia="仿宋"/>
          <w:sz w:val="24"/>
          <w:szCs w:val="24"/>
        </w:rPr>
        <w:fldChar w:fldCharType="separate"/>
      </w:r>
      <w:r>
        <w:rPr>
          <w:rFonts w:ascii="仿宋" w:hAnsi="仿宋" w:eastAsia="仿宋"/>
          <w:szCs w:val="24"/>
        </w:rPr>
        <w:fldChar w:fldCharType="begin"/>
      </w:r>
      <w:r>
        <w:rPr>
          <w:rFonts w:ascii="仿宋" w:hAnsi="仿宋" w:eastAsia="仿宋"/>
          <w:szCs w:val="24"/>
        </w:rPr>
        <w:instrText xml:space="preserve"> HYPERLINK \l _Toc31429 </w:instrText>
      </w:r>
      <w:r>
        <w:rPr>
          <w:rFonts w:ascii="仿宋" w:hAnsi="仿宋" w:eastAsia="仿宋"/>
          <w:szCs w:val="24"/>
        </w:rPr>
        <w:fldChar w:fldCharType="separate"/>
      </w:r>
      <w:r>
        <w:rPr>
          <w:rFonts w:hint="eastAsia" w:ascii="黑体" w:hAnsi="黑体" w:eastAsia="黑体"/>
          <w:szCs w:val="36"/>
        </w:rPr>
        <w:t xml:space="preserve">前 </w:t>
      </w:r>
      <w:r>
        <w:rPr>
          <w:rFonts w:ascii="黑体" w:hAnsi="黑体" w:eastAsia="黑体"/>
          <w:szCs w:val="36"/>
        </w:rPr>
        <w:t xml:space="preserve"> </w:t>
      </w:r>
      <w:r>
        <w:rPr>
          <w:rFonts w:hint="eastAsia" w:ascii="黑体" w:hAnsi="黑体" w:eastAsia="黑体"/>
          <w:szCs w:val="36"/>
        </w:rPr>
        <w:t>言</w:t>
      </w:r>
      <w:r>
        <w:tab/>
      </w:r>
      <w:r>
        <w:fldChar w:fldCharType="begin"/>
      </w:r>
      <w:r>
        <w:instrText xml:space="preserve"> PAGEREF _Toc31429 \h </w:instrText>
      </w:r>
      <w:r>
        <w:fldChar w:fldCharType="separate"/>
      </w:r>
      <w:r>
        <w:t>II</w:t>
      </w:r>
      <w:r>
        <w:fldChar w:fldCharType="end"/>
      </w:r>
      <w:r>
        <w:rPr>
          <w:rFonts w:ascii="仿宋" w:hAnsi="仿宋" w:eastAsia="仿宋"/>
          <w:szCs w:val="24"/>
        </w:rPr>
        <w:fldChar w:fldCharType="end"/>
      </w:r>
    </w:p>
    <w:p>
      <w:pPr>
        <w:pStyle w:val="6"/>
        <w:tabs>
          <w:tab w:val="right" w:leader="dot" w:pos="8306"/>
        </w:tabs>
      </w:pPr>
      <w:r>
        <w:rPr>
          <w:rFonts w:ascii="仿宋" w:hAnsi="仿宋" w:eastAsia="仿宋"/>
          <w:szCs w:val="24"/>
          <w:lang w:val="zh-CN"/>
        </w:rPr>
        <w:fldChar w:fldCharType="begin"/>
      </w:r>
      <w:r>
        <w:rPr>
          <w:rFonts w:ascii="仿宋" w:hAnsi="仿宋" w:eastAsia="仿宋"/>
          <w:szCs w:val="24"/>
          <w:lang w:val="zh-CN"/>
        </w:rPr>
        <w:instrText xml:space="preserve"> HYPERLINK \l _Toc31712 </w:instrText>
      </w:r>
      <w:r>
        <w:rPr>
          <w:rFonts w:ascii="仿宋" w:hAnsi="仿宋" w:eastAsia="仿宋"/>
          <w:szCs w:val="24"/>
          <w:lang w:val="zh-CN"/>
        </w:rPr>
        <w:fldChar w:fldCharType="separate"/>
      </w:r>
      <w:r>
        <w:rPr>
          <w:rFonts w:hint="eastAsia" w:ascii="黑体" w:hAnsi="黑体" w:eastAsia="黑体"/>
          <w:szCs w:val="28"/>
        </w:rPr>
        <w:t>1适用范围</w:t>
      </w:r>
      <w:r>
        <w:tab/>
      </w:r>
      <w:r>
        <w:fldChar w:fldCharType="begin"/>
      </w:r>
      <w:r>
        <w:instrText xml:space="preserve"> PAGEREF _Toc31712 \h </w:instrText>
      </w:r>
      <w:r>
        <w:fldChar w:fldCharType="separate"/>
      </w:r>
      <w:r>
        <w:t>1</w:t>
      </w:r>
      <w:r>
        <w:fldChar w:fldCharType="end"/>
      </w:r>
      <w:r>
        <w:rPr>
          <w:rFonts w:ascii="仿宋" w:hAnsi="仿宋" w:eastAsia="仿宋"/>
          <w:szCs w:val="24"/>
          <w:lang w:val="zh-CN"/>
        </w:rPr>
        <w:fldChar w:fldCharType="end"/>
      </w:r>
    </w:p>
    <w:p>
      <w:pPr>
        <w:pStyle w:val="6"/>
        <w:tabs>
          <w:tab w:val="right" w:leader="dot" w:pos="8306"/>
        </w:tabs>
      </w:pPr>
      <w:r>
        <w:rPr>
          <w:rFonts w:ascii="仿宋" w:hAnsi="仿宋" w:eastAsia="仿宋"/>
          <w:szCs w:val="24"/>
          <w:lang w:val="zh-CN"/>
        </w:rPr>
        <w:fldChar w:fldCharType="begin"/>
      </w:r>
      <w:r>
        <w:rPr>
          <w:rFonts w:ascii="仿宋" w:hAnsi="仿宋" w:eastAsia="仿宋"/>
          <w:szCs w:val="24"/>
          <w:lang w:val="zh-CN"/>
        </w:rPr>
        <w:instrText xml:space="preserve"> HYPERLINK \l _Toc3159 </w:instrText>
      </w:r>
      <w:r>
        <w:rPr>
          <w:rFonts w:ascii="仿宋" w:hAnsi="仿宋" w:eastAsia="仿宋"/>
          <w:szCs w:val="24"/>
          <w:lang w:val="zh-CN"/>
        </w:rPr>
        <w:fldChar w:fldCharType="separate"/>
      </w:r>
      <w:r>
        <w:rPr>
          <w:rFonts w:hint="eastAsia" w:ascii="黑体" w:hAnsi="黑体" w:eastAsia="黑体"/>
          <w:szCs w:val="28"/>
        </w:rPr>
        <w:t>2规范性引用文件</w:t>
      </w:r>
      <w:r>
        <w:tab/>
      </w:r>
      <w:r>
        <w:fldChar w:fldCharType="begin"/>
      </w:r>
      <w:r>
        <w:instrText xml:space="preserve"> PAGEREF _Toc3159 \h </w:instrText>
      </w:r>
      <w:r>
        <w:fldChar w:fldCharType="separate"/>
      </w:r>
      <w:r>
        <w:t>1</w:t>
      </w:r>
      <w:r>
        <w:fldChar w:fldCharType="end"/>
      </w:r>
      <w:r>
        <w:rPr>
          <w:rFonts w:ascii="仿宋" w:hAnsi="仿宋" w:eastAsia="仿宋"/>
          <w:szCs w:val="24"/>
          <w:lang w:val="zh-CN"/>
        </w:rPr>
        <w:fldChar w:fldCharType="end"/>
      </w:r>
    </w:p>
    <w:p>
      <w:pPr>
        <w:pStyle w:val="6"/>
        <w:tabs>
          <w:tab w:val="right" w:leader="dot" w:pos="8306"/>
        </w:tabs>
      </w:pPr>
      <w:r>
        <w:rPr>
          <w:rFonts w:ascii="仿宋" w:hAnsi="仿宋" w:eastAsia="仿宋"/>
          <w:szCs w:val="24"/>
          <w:lang w:val="zh-CN"/>
        </w:rPr>
        <w:fldChar w:fldCharType="begin"/>
      </w:r>
      <w:r>
        <w:rPr>
          <w:rFonts w:ascii="仿宋" w:hAnsi="仿宋" w:eastAsia="仿宋"/>
          <w:szCs w:val="24"/>
          <w:lang w:val="zh-CN"/>
        </w:rPr>
        <w:instrText xml:space="preserve"> HYPERLINK \l _Toc29645 </w:instrText>
      </w:r>
      <w:r>
        <w:rPr>
          <w:rFonts w:ascii="仿宋" w:hAnsi="仿宋" w:eastAsia="仿宋"/>
          <w:szCs w:val="24"/>
          <w:lang w:val="zh-CN"/>
        </w:rPr>
        <w:fldChar w:fldCharType="separate"/>
      </w:r>
      <w:r>
        <w:rPr>
          <w:rFonts w:hint="eastAsia" w:ascii="黑体" w:hAnsi="黑体" w:eastAsia="黑体"/>
          <w:szCs w:val="28"/>
        </w:rPr>
        <w:t>3术语和定义</w:t>
      </w:r>
      <w:r>
        <w:tab/>
      </w:r>
      <w:r>
        <w:fldChar w:fldCharType="begin"/>
      </w:r>
      <w:r>
        <w:instrText xml:space="preserve"> PAGEREF _Toc29645 \h </w:instrText>
      </w:r>
      <w:r>
        <w:fldChar w:fldCharType="separate"/>
      </w:r>
      <w:r>
        <w:t>2</w:t>
      </w:r>
      <w:r>
        <w:fldChar w:fldCharType="end"/>
      </w:r>
      <w:r>
        <w:rPr>
          <w:rFonts w:ascii="仿宋" w:hAnsi="仿宋" w:eastAsia="仿宋"/>
          <w:szCs w:val="24"/>
          <w:lang w:val="zh-CN"/>
        </w:rPr>
        <w:fldChar w:fldCharType="end"/>
      </w:r>
    </w:p>
    <w:p>
      <w:pPr>
        <w:pStyle w:val="6"/>
        <w:tabs>
          <w:tab w:val="right" w:leader="dot" w:pos="8306"/>
        </w:tabs>
      </w:pPr>
      <w:r>
        <w:rPr>
          <w:rFonts w:ascii="仿宋" w:hAnsi="仿宋" w:eastAsia="仿宋"/>
          <w:szCs w:val="24"/>
          <w:lang w:val="zh-CN"/>
        </w:rPr>
        <w:fldChar w:fldCharType="begin"/>
      </w:r>
      <w:r>
        <w:rPr>
          <w:rFonts w:ascii="仿宋" w:hAnsi="仿宋" w:eastAsia="仿宋"/>
          <w:szCs w:val="24"/>
          <w:lang w:val="zh-CN"/>
        </w:rPr>
        <w:instrText xml:space="preserve"> HYPERLINK \l _Toc13901 </w:instrText>
      </w:r>
      <w:r>
        <w:rPr>
          <w:rFonts w:ascii="仿宋" w:hAnsi="仿宋" w:eastAsia="仿宋"/>
          <w:szCs w:val="24"/>
          <w:lang w:val="zh-CN"/>
        </w:rPr>
        <w:fldChar w:fldCharType="separate"/>
      </w:r>
      <w:r>
        <w:rPr>
          <w:rFonts w:hint="eastAsia" w:ascii="黑体" w:hAnsi="黑体" w:eastAsia="黑体"/>
          <w:szCs w:val="28"/>
        </w:rPr>
        <w:t>4</w:t>
      </w:r>
      <w:r>
        <w:rPr>
          <w:rFonts w:hint="eastAsia" w:ascii="黑体" w:hAnsi="黑体" w:eastAsia="黑体"/>
          <w:szCs w:val="28"/>
          <w:lang w:val="en-US" w:eastAsia="zh-CN"/>
        </w:rPr>
        <w:t>生态文明与健康乡镇的内涵</w:t>
      </w:r>
      <w:r>
        <w:tab/>
      </w:r>
      <w:r>
        <w:fldChar w:fldCharType="begin"/>
      </w:r>
      <w:r>
        <w:instrText xml:space="preserve"> PAGEREF _Toc13901 \h </w:instrText>
      </w:r>
      <w:r>
        <w:fldChar w:fldCharType="separate"/>
      </w:r>
      <w:r>
        <w:t>2</w:t>
      </w:r>
      <w:r>
        <w:fldChar w:fldCharType="end"/>
      </w:r>
      <w:r>
        <w:rPr>
          <w:rFonts w:ascii="仿宋" w:hAnsi="仿宋" w:eastAsia="仿宋"/>
          <w:szCs w:val="24"/>
          <w:lang w:val="zh-CN"/>
        </w:rPr>
        <w:fldChar w:fldCharType="end"/>
      </w:r>
    </w:p>
    <w:p>
      <w:pPr>
        <w:pStyle w:val="6"/>
        <w:tabs>
          <w:tab w:val="right" w:leader="dot" w:pos="8306"/>
        </w:tabs>
      </w:pPr>
      <w:r>
        <w:rPr>
          <w:rFonts w:ascii="仿宋" w:hAnsi="仿宋" w:eastAsia="仿宋"/>
          <w:szCs w:val="24"/>
          <w:lang w:val="zh-CN"/>
        </w:rPr>
        <w:fldChar w:fldCharType="begin"/>
      </w:r>
      <w:r>
        <w:rPr>
          <w:rFonts w:ascii="仿宋" w:hAnsi="仿宋" w:eastAsia="仿宋"/>
          <w:szCs w:val="24"/>
          <w:lang w:val="zh-CN"/>
        </w:rPr>
        <w:instrText xml:space="preserve"> HYPERLINK \l _Toc31190 </w:instrText>
      </w:r>
      <w:r>
        <w:rPr>
          <w:rFonts w:ascii="仿宋" w:hAnsi="仿宋" w:eastAsia="仿宋"/>
          <w:szCs w:val="24"/>
          <w:lang w:val="zh-CN"/>
        </w:rPr>
        <w:fldChar w:fldCharType="separate"/>
      </w:r>
      <w:r>
        <w:rPr>
          <w:rFonts w:hint="eastAsia" w:ascii="黑体" w:hAnsi="黑体" w:eastAsia="黑体"/>
          <w:szCs w:val="28"/>
          <w:lang w:val="en-US" w:eastAsia="zh-CN"/>
        </w:rPr>
        <w:t>5生态文明与健康乡镇的建设原则</w:t>
      </w:r>
      <w:r>
        <w:tab/>
      </w:r>
      <w:r>
        <w:fldChar w:fldCharType="begin"/>
      </w:r>
      <w:r>
        <w:instrText xml:space="preserve"> PAGEREF _Toc31190 \h </w:instrText>
      </w:r>
      <w:r>
        <w:fldChar w:fldCharType="separate"/>
      </w:r>
      <w:r>
        <w:t>3</w:t>
      </w:r>
      <w:r>
        <w:fldChar w:fldCharType="end"/>
      </w:r>
      <w:r>
        <w:rPr>
          <w:rFonts w:ascii="仿宋" w:hAnsi="仿宋" w:eastAsia="仿宋"/>
          <w:szCs w:val="24"/>
          <w:lang w:val="zh-CN"/>
        </w:rPr>
        <w:fldChar w:fldCharType="end"/>
      </w:r>
    </w:p>
    <w:p>
      <w:pPr>
        <w:pStyle w:val="6"/>
        <w:tabs>
          <w:tab w:val="right" w:leader="dot" w:pos="8306"/>
        </w:tabs>
      </w:pPr>
      <w:r>
        <w:rPr>
          <w:rFonts w:ascii="仿宋" w:hAnsi="仿宋" w:eastAsia="仿宋"/>
          <w:szCs w:val="24"/>
          <w:lang w:val="zh-CN"/>
        </w:rPr>
        <w:fldChar w:fldCharType="begin"/>
      </w:r>
      <w:r>
        <w:rPr>
          <w:rFonts w:ascii="仿宋" w:hAnsi="仿宋" w:eastAsia="仿宋"/>
          <w:szCs w:val="24"/>
          <w:lang w:val="zh-CN"/>
        </w:rPr>
        <w:instrText xml:space="preserve"> HYPERLINK \l _Toc27916 </w:instrText>
      </w:r>
      <w:r>
        <w:rPr>
          <w:rFonts w:ascii="仿宋" w:hAnsi="仿宋" w:eastAsia="仿宋"/>
          <w:szCs w:val="24"/>
          <w:lang w:val="zh-CN"/>
        </w:rPr>
        <w:fldChar w:fldCharType="separate"/>
      </w:r>
      <w:r>
        <w:rPr>
          <w:rFonts w:hint="eastAsia" w:ascii="黑体" w:hAnsi="黑体" w:eastAsia="黑体"/>
          <w:szCs w:val="28"/>
          <w:lang w:val="en-US" w:eastAsia="zh-CN"/>
        </w:rPr>
        <w:t>6</w:t>
      </w:r>
      <w:r>
        <w:rPr>
          <w:rFonts w:hint="default" w:ascii="黑体" w:hAnsi="黑体" w:eastAsia="黑体"/>
          <w:szCs w:val="28"/>
          <w:lang w:val="en-US" w:eastAsia="zh-CN"/>
        </w:rPr>
        <w:t xml:space="preserve"> 建设指导指标</w:t>
      </w:r>
      <w:r>
        <w:tab/>
      </w:r>
      <w:r>
        <w:fldChar w:fldCharType="begin"/>
      </w:r>
      <w:r>
        <w:instrText xml:space="preserve"> PAGEREF _Toc27916 \h </w:instrText>
      </w:r>
      <w:r>
        <w:fldChar w:fldCharType="separate"/>
      </w:r>
      <w:r>
        <w:t>3</w:t>
      </w:r>
      <w:r>
        <w:fldChar w:fldCharType="end"/>
      </w:r>
      <w:r>
        <w:rPr>
          <w:rFonts w:ascii="仿宋" w:hAnsi="仿宋" w:eastAsia="仿宋"/>
          <w:szCs w:val="24"/>
          <w:lang w:val="zh-CN"/>
        </w:rPr>
        <w:fldChar w:fldCharType="end"/>
      </w:r>
    </w:p>
    <w:p>
      <w:pPr>
        <w:pStyle w:val="6"/>
        <w:tabs>
          <w:tab w:val="right" w:leader="dot" w:pos="8306"/>
        </w:tabs>
      </w:pPr>
      <w:r>
        <w:rPr>
          <w:rFonts w:ascii="仿宋" w:hAnsi="仿宋" w:eastAsia="仿宋"/>
          <w:szCs w:val="24"/>
          <w:lang w:val="zh-CN"/>
        </w:rPr>
        <w:fldChar w:fldCharType="begin"/>
      </w:r>
      <w:r>
        <w:rPr>
          <w:rFonts w:ascii="仿宋" w:hAnsi="仿宋" w:eastAsia="仿宋"/>
          <w:szCs w:val="24"/>
          <w:lang w:val="zh-CN"/>
        </w:rPr>
        <w:instrText xml:space="preserve"> HYPERLINK \l _Toc32044 </w:instrText>
      </w:r>
      <w:r>
        <w:rPr>
          <w:rFonts w:ascii="仿宋" w:hAnsi="仿宋" w:eastAsia="仿宋"/>
          <w:szCs w:val="24"/>
          <w:lang w:val="zh-CN"/>
        </w:rPr>
        <w:fldChar w:fldCharType="separate"/>
      </w:r>
      <w:r>
        <w:rPr>
          <w:rFonts w:hint="eastAsia" w:ascii="黑体" w:hAnsi="黑体" w:eastAsia="黑体"/>
          <w:szCs w:val="28"/>
          <w:lang w:val="en-US" w:eastAsia="zh-CN"/>
        </w:rPr>
        <w:t>参考文献</w:t>
      </w:r>
      <w:r>
        <w:tab/>
      </w:r>
      <w:r>
        <w:fldChar w:fldCharType="begin"/>
      </w:r>
      <w:r>
        <w:instrText xml:space="preserve"> PAGEREF _Toc32044 \h </w:instrText>
      </w:r>
      <w:r>
        <w:fldChar w:fldCharType="separate"/>
      </w:r>
      <w:r>
        <w:t>17</w:t>
      </w:r>
      <w:r>
        <w:fldChar w:fldCharType="end"/>
      </w:r>
      <w:r>
        <w:rPr>
          <w:rFonts w:ascii="仿宋" w:hAnsi="仿宋" w:eastAsia="仿宋"/>
          <w:szCs w:val="24"/>
          <w:lang w:val="zh-CN"/>
        </w:rPr>
        <w:fldChar w:fldCharType="end"/>
      </w:r>
    </w:p>
    <w:p>
      <w:pPr>
        <w:spacing w:line="360" w:lineRule="auto"/>
        <w:rPr>
          <w:sz w:val="24"/>
          <w:szCs w:val="24"/>
        </w:rPr>
      </w:pPr>
      <w:r>
        <w:rPr>
          <w:rFonts w:ascii="仿宋" w:hAnsi="仿宋" w:eastAsia="仿宋"/>
          <w:szCs w:val="24"/>
          <w:lang w:val="zh-CN"/>
        </w:rPr>
        <w:fldChar w:fldCharType="end"/>
      </w:r>
    </w:p>
    <w:p>
      <w:pPr>
        <w:widowControl/>
        <w:jc w:val="left"/>
        <w:rPr>
          <w:rFonts w:hint="default" w:ascii="黑体" w:hAnsi="黑体" w:eastAsia="黑体"/>
          <w:b/>
          <w:bCs/>
          <w:kern w:val="44"/>
          <w:sz w:val="36"/>
          <w:szCs w:val="36"/>
          <w:lang w:val="en-US" w:eastAsia="zh-CN"/>
        </w:rPr>
      </w:pPr>
    </w:p>
    <w:p>
      <w:pPr>
        <w:rPr>
          <w:rFonts w:hint="default"/>
          <w:lang w:val="en-US" w:eastAsia="zh-CN"/>
        </w:rPr>
      </w:pPr>
      <w:r>
        <w:rPr>
          <w:rFonts w:hint="default"/>
          <w:lang w:val="en-US" w:eastAsia="zh-CN"/>
        </w:rPr>
        <w:br w:type="page"/>
      </w:r>
    </w:p>
    <w:p>
      <w:pPr>
        <w:pStyle w:val="2"/>
        <w:rPr>
          <w:rFonts w:hint="default"/>
          <w:lang w:val="en-US" w:eastAsia="zh-CN"/>
        </w:rPr>
      </w:pPr>
    </w:p>
    <w:p>
      <w:pPr>
        <w:pStyle w:val="4"/>
        <w:jc w:val="center"/>
        <w:rPr>
          <w:rFonts w:ascii="黑体" w:hAnsi="黑体" w:eastAsia="黑体"/>
          <w:sz w:val="36"/>
          <w:szCs w:val="36"/>
        </w:rPr>
      </w:pPr>
      <w:bookmarkStart w:id="0" w:name="_Toc31429"/>
      <w:r>
        <w:rPr>
          <w:rFonts w:hint="eastAsia" w:ascii="黑体" w:hAnsi="黑体" w:eastAsia="黑体"/>
          <w:sz w:val="36"/>
          <w:szCs w:val="36"/>
        </w:rPr>
        <w:t xml:space="preserve">前 </w:t>
      </w:r>
      <w:r>
        <w:rPr>
          <w:rFonts w:ascii="黑体" w:hAnsi="黑体" w:eastAsia="黑体"/>
          <w:sz w:val="36"/>
          <w:szCs w:val="36"/>
        </w:rPr>
        <w:t xml:space="preserve"> </w:t>
      </w:r>
      <w:r>
        <w:rPr>
          <w:rFonts w:hint="eastAsia" w:ascii="黑体" w:hAnsi="黑体" w:eastAsia="黑体"/>
          <w:sz w:val="36"/>
          <w:szCs w:val="36"/>
        </w:rPr>
        <w:t>言</w:t>
      </w:r>
      <w:bookmarkEnd w:id="0"/>
    </w:p>
    <w:p>
      <w:pPr>
        <w:spacing w:line="360" w:lineRule="auto"/>
        <w:ind w:firstLine="480" w:firstLineChars="200"/>
        <w:rPr>
          <w:rFonts w:ascii="仿宋" w:hAnsi="仿宋" w:eastAsia="仿宋"/>
          <w:sz w:val="24"/>
          <w:szCs w:val="24"/>
        </w:rPr>
      </w:pPr>
      <w:r>
        <w:rPr>
          <w:rFonts w:hint="eastAsia" w:ascii="仿宋" w:hAnsi="仿宋" w:eastAsia="仿宋"/>
          <w:color w:val="000000"/>
          <w:sz w:val="24"/>
          <w:szCs w:val="24"/>
          <w:lang w:val="en-US" w:eastAsia="zh-CN"/>
        </w:rPr>
        <w:t>为推进我国生态文明建设，贯彻落实健康中国战略规划，</w:t>
      </w:r>
      <w:r>
        <w:rPr>
          <w:rFonts w:hint="eastAsia" w:ascii="仿宋" w:hAnsi="仿宋" w:eastAsia="仿宋"/>
          <w:color w:val="000000"/>
          <w:sz w:val="24"/>
          <w:szCs w:val="24"/>
        </w:rPr>
        <w:t>保</w:t>
      </w:r>
      <w:r>
        <w:rPr>
          <w:rFonts w:hint="eastAsia" w:ascii="仿宋" w:hAnsi="仿宋" w:eastAsia="仿宋"/>
          <w:sz w:val="24"/>
          <w:szCs w:val="24"/>
        </w:rPr>
        <w:t>障人民生命健康，保护</w:t>
      </w:r>
      <w:r>
        <w:rPr>
          <w:rFonts w:hint="eastAsia" w:ascii="仿宋" w:hAnsi="仿宋" w:eastAsia="仿宋"/>
          <w:sz w:val="24"/>
          <w:szCs w:val="24"/>
          <w:lang w:val="en-US" w:eastAsia="zh-CN"/>
        </w:rPr>
        <w:t>生物多样性</w:t>
      </w:r>
      <w:r>
        <w:rPr>
          <w:rFonts w:hint="eastAsia" w:ascii="仿宋" w:hAnsi="仿宋" w:eastAsia="仿宋"/>
          <w:sz w:val="24"/>
          <w:szCs w:val="24"/>
        </w:rPr>
        <w:t>，促进</w:t>
      </w:r>
      <w:r>
        <w:rPr>
          <w:rFonts w:hint="eastAsia" w:ascii="仿宋" w:hAnsi="仿宋" w:eastAsia="仿宋"/>
          <w:sz w:val="24"/>
          <w:szCs w:val="24"/>
          <w:lang w:val="en-US" w:eastAsia="zh-CN"/>
        </w:rPr>
        <w:t>各地开展生态文明与健康乡镇建设</w:t>
      </w:r>
      <w:r>
        <w:rPr>
          <w:rFonts w:hint="eastAsia" w:ascii="仿宋" w:hAnsi="仿宋" w:eastAsia="仿宋"/>
          <w:sz w:val="24"/>
          <w:szCs w:val="24"/>
        </w:rPr>
        <w:t>，制订本标准。</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本标准规定了</w:t>
      </w:r>
      <w:r>
        <w:rPr>
          <w:rFonts w:hint="eastAsia" w:ascii="仿宋" w:hAnsi="仿宋" w:eastAsia="仿宋"/>
          <w:sz w:val="24"/>
          <w:szCs w:val="24"/>
          <w:lang w:val="en-US" w:eastAsia="zh-CN"/>
        </w:rPr>
        <w:t>建设生态文明与健康乡镇的基本</w:t>
      </w:r>
      <w:r>
        <w:rPr>
          <w:rFonts w:hint="eastAsia" w:ascii="仿宋" w:hAnsi="仿宋" w:eastAsia="仿宋"/>
          <w:sz w:val="24"/>
          <w:szCs w:val="24"/>
        </w:rPr>
        <w:t>要求，从</w:t>
      </w:r>
      <w:r>
        <w:rPr>
          <w:rFonts w:hint="eastAsia" w:ascii="仿宋" w:hAnsi="仿宋" w:eastAsia="仿宋"/>
          <w:sz w:val="24"/>
          <w:szCs w:val="24"/>
          <w:lang w:val="en-US" w:eastAsia="zh-CN"/>
        </w:rPr>
        <w:t>生态文明与健康乡镇建设规划与制度、生态和健康环境、生态和健康文化、绿色经济和产业、健康保障和健康人群、公众满意度</w:t>
      </w:r>
      <w:r>
        <w:rPr>
          <w:rFonts w:hint="eastAsia" w:ascii="仿宋" w:hAnsi="仿宋" w:eastAsia="仿宋"/>
          <w:sz w:val="24"/>
          <w:szCs w:val="24"/>
        </w:rPr>
        <w:t>等</w:t>
      </w:r>
      <w:r>
        <w:rPr>
          <w:rFonts w:hint="eastAsia" w:ascii="仿宋" w:hAnsi="仿宋" w:eastAsia="仿宋"/>
          <w:sz w:val="24"/>
          <w:szCs w:val="24"/>
          <w:lang w:val="en-US" w:eastAsia="zh-CN"/>
        </w:rPr>
        <w:t>方面</w:t>
      </w:r>
      <w:r>
        <w:rPr>
          <w:rFonts w:hint="eastAsia" w:ascii="仿宋" w:hAnsi="仿宋" w:eastAsia="仿宋"/>
          <w:sz w:val="24"/>
          <w:szCs w:val="24"/>
        </w:rPr>
        <w:t>进行了详细分析，</w:t>
      </w:r>
      <w:bookmarkStart w:id="1" w:name="_Hlk70000945"/>
      <w:r>
        <w:rPr>
          <w:rFonts w:hint="eastAsia" w:ascii="仿宋" w:hAnsi="仿宋" w:eastAsia="仿宋"/>
          <w:sz w:val="24"/>
          <w:szCs w:val="24"/>
        </w:rPr>
        <w:t>确定了</w:t>
      </w:r>
      <w:r>
        <w:rPr>
          <w:rFonts w:hint="eastAsia" w:ascii="仿宋" w:hAnsi="仿宋" w:eastAsia="仿宋"/>
          <w:sz w:val="24"/>
          <w:szCs w:val="24"/>
          <w:lang w:val="en-US" w:eastAsia="zh-CN"/>
        </w:rPr>
        <w:t>生态文明与健康乡镇建设的</w:t>
      </w:r>
      <w:r>
        <w:rPr>
          <w:rFonts w:hint="eastAsia" w:ascii="仿宋" w:hAnsi="仿宋" w:eastAsia="仿宋"/>
          <w:sz w:val="24"/>
          <w:szCs w:val="24"/>
        </w:rPr>
        <w:t>基本原则、操作规程和技术要求</w:t>
      </w:r>
      <w:bookmarkEnd w:id="1"/>
      <w:r>
        <w:rPr>
          <w:rFonts w:hint="eastAsia" w:ascii="仿宋" w:hAnsi="仿宋" w:eastAsia="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本标准由中国生物多样性保护与绿色发展基金会负责解释。</w:t>
      </w:r>
    </w:p>
    <w:p>
      <w:pPr>
        <w:spacing w:line="360" w:lineRule="auto"/>
        <w:ind w:firstLine="480" w:firstLineChars="200"/>
        <w:rPr>
          <w:rFonts w:ascii="仿宋" w:hAnsi="仿宋" w:eastAsia="仿宋"/>
          <w:sz w:val="24"/>
          <w:szCs w:val="24"/>
        </w:rPr>
      </w:pP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本标准</w:t>
      </w:r>
      <w:r>
        <w:rPr>
          <w:rFonts w:hint="eastAsia" w:ascii="仿宋" w:hAnsi="仿宋" w:eastAsia="仿宋"/>
          <w:b/>
          <w:bCs/>
          <w:sz w:val="24"/>
          <w:szCs w:val="24"/>
          <w:lang w:val="en-US" w:eastAsia="zh-CN"/>
        </w:rPr>
        <w:t>编制</w:t>
      </w:r>
      <w:r>
        <w:rPr>
          <w:rFonts w:hint="eastAsia" w:ascii="仿宋" w:hAnsi="仿宋" w:eastAsia="仿宋"/>
          <w:b/>
          <w:bCs/>
          <w:sz w:val="24"/>
          <w:szCs w:val="24"/>
        </w:rPr>
        <w:t>单位：</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中国生物多样性保护与绿色发展基金会</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中国绿发会标准工作委员会</w:t>
      </w:r>
    </w:p>
    <w:p>
      <w:pPr>
        <w:spacing w:line="360" w:lineRule="auto"/>
        <w:ind w:firstLine="482" w:firstLineChars="200"/>
        <w:rPr>
          <w:rFonts w:hint="eastAsia" w:ascii="仿宋" w:hAnsi="仿宋" w:eastAsia="仿宋"/>
          <w:b/>
          <w:bCs/>
          <w:sz w:val="24"/>
          <w:szCs w:val="24"/>
        </w:rPr>
      </w:pPr>
      <w:r>
        <w:rPr>
          <w:rFonts w:hint="eastAsia" w:ascii="仿宋" w:hAnsi="仿宋" w:eastAsia="仿宋"/>
          <w:b/>
          <w:bCs/>
          <w:sz w:val="24"/>
          <w:szCs w:val="24"/>
        </w:rPr>
        <w:t>本标准</w:t>
      </w:r>
      <w:r>
        <w:rPr>
          <w:rFonts w:hint="eastAsia" w:ascii="仿宋" w:hAnsi="仿宋" w:eastAsia="仿宋"/>
          <w:b/>
          <w:bCs/>
          <w:sz w:val="24"/>
          <w:szCs w:val="24"/>
          <w:lang w:val="en-US" w:eastAsia="zh-CN"/>
        </w:rPr>
        <w:t>参编</w:t>
      </w:r>
      <w:r>
        <w:rPr>
          <w:rFonts w:hint="eastAsia" w:ascii="仿宋" w:hAnsi="仿宋" w:eastAsia="仿宋"/>
          <w:b/>
          <w:bCs/>
          <w:sz w:val="24"/>
          <w:szCs w:val="24"/>
        </w:rPr>
        <w:t>单位：</w:t>
      </w:r>
    </w:p>
    <w:p>
      <w:pPr>
        <w:spacing w:line="360" w:lineRule="auto"/>
        <w:ind w:firstLine="480" w:firstLineChars="200"/>
        <w:rPr>
          <w:rFonts w:hint="default" w:ascii="仿宋" w:hAnsi="仿宋" w:eastAsia="仿宋"/>
          <w:sz w:val="24"/>
          <w:szCs w:val="24"/>
          <w:lang w:val="en-US" w:eastAsia="zh-CN"/>
        </w:rPr>
      </w:pPr>
      <w:r>
        <w:rPr>
          <w:rFonts w:hint="eastAsia" w:ascii="仿宋" w:hAnsi="仿宋" w:eastAsia="仿宋"/>
          <w:sz w:val="24"/>
          <w:szCs w:val="24"/>
          <w:lang w:val="en-US" w:eastAsia="zh-CN"/>
        </w:rPr>
        <w:t>中国疾病预防控制中心农村改水技术指导中心 陶勇、魏海春、罗庆</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重庆市疾病预防控制中心 张琦</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宜昌市疾病预防控制中心  徐勇</w:t>
      </w:r>
    </w:p>
    <w:p>
      <w:pPr>
        <w:spacing w:line="360" w:lineRule="auto"/>
        <w:ind w:firstLine="480" w:firstLineChars="200"/>
        <w:rPr>
          <w:rFonts w:hint="default" w:ascii="仿宋" w:hAnsi="仿宋" w:eastAsia="仿宋"/>
          <w:sz w:val="24"/>
          <w:szCs w:val="24"/>
          <w:lang w:val="en-US" w:eastAsia="zh-CN"/>
        </w:rPr>
      </w:pPr>
      <w:r>
        <w:rPr>
          <w:rFonts w:hint="eastAsia" w:ascii="仿宋" w:hAnsi="仿宋" w:eastAsia="仿宋"/>
          <w:sz w:val="24"/>
          <w:szCs w:val="24"/>
          <w:lang w:val="en-US" w:eastAsia="zh-CN"/>
        </w:rPr>
        <w:t>青岛市卫生综合监督执法局  杨鸿宾</w:t>
      </w:r>
    </w:p>
    <w:p>
      <w:pPr>
        <w:spacing w:line="360" w:lineRule="auto"/>
        <w:ind w:firstLine="480" w:firstLineChars="200"/>
        <w:rPr>
          <w:rFonts w:hint="default" w:ascii="仿宋" w:hAnsi="仿宋" w:eastAsia="仿宋"/>
          <w:sz w:val="24"/>
          <w:szCs w:val="24"/>
          <w:lang w:val="en-US" w:eastAsia="zh-CN"/>
        </w:rPr>
      </w:pPr>
      <w:r>
        <w:rPr>
          <w:rFonts w:hint="eastAsia" w:ascii="仿宋" w:hAnsi="仿宋" w:eastAsia="仿宋"/>
          <w:sz w:val="24"/>
          <w:szCs w:val="24"/>
          <w:lang w:val="en-US" w:eastAsia="zh-CN"/>
        </w:rPr>
        <w:t>北京大美乡村健康管理中心 阮爱华</w:t>
      </w:r>
    </w:p>
    <w:p>
      <w:pPr>
        <w:spacing w:before="156" w:beforeLines="50" w:line="360" w:lineRule="auto"/>
        <w:ind w:firstLine="482" w:firstLineChars="200"/>
        <w:rPr>
          <w:rFonts w:ascii="仿宋" w:hAnsi="仿宋" w:eastAsia="仿宋" w:cs="Times New Roman"/>
          <w:b/>
          <w:sz w:val="24"/>
          <w:szCs w:val="24"/>
        </w:rPr>
      </w:pPr>
      <w:r>
        <w:rPr>
          <w:rFonts w:hint="eastAsia" w:ascii="仿宋" w:hAnsi="仿宋" w:eastAsia="仿宋" w:cs="Times New Roman"/>
          <w:b/>
          <w:sz w:val="24"/>
          <w:szCs w:val="24"/>
        </w:rPr>
        <w:t>本标准主要起草人名单：</w:t>
      </w:r>
    </w:p>
    <w:p>
      <w:pPr>
        <w:spacing w:line="360" w:lineRule="auto"/>
        <w:ind w:firstLine="480" w:firstLineChars="200"/>
        <w:rPr>
          <w:rFonts w:hint="default" w:ascii="仿宋" w:hAnsi="仿宋" w:eastAsia="仿宋" w:cs="Times New Roman"/>
          <w:sz w:val="24"/>
          <w:szCs w:val="24"/>
          <w:lang w:val="en-US" w:eastAsia="zh-CN"/>
        </w:rPr>
      </w:pPr>
      <w:r>
        <w:rPr>
          <w:rFonts w:ascii="仿宋" w:hAnsi="仿宋" w:eastAsia="仿宋" w:cs="Times New Roman"/>
          <w:sz w:val="24"/>
          <w:szCs w:val="24"/>
        </w:rPr>
        <w:t>周晋峰</w:t>
      </w:r>
      <w:r>
        <w:rPr>
          <w:rFonts w:hint="eastAsia" w:ascii="仿宋" w:hAnsi="仿宋" w:eastAsia="仿宋" w:cs="Times New Roman"/>
          <w:sz w:val="24"/>
          <w:szCs w:val="24"/>
        </w:rPr>
        <w:t xml:space="preserve">  </w:t>
      </w:r>
      <w:r>
        <w:rPr>
          <w:rFonts w:hint="eastAsia" w:ascii="仿宋" w:hAnsi="仿宋" w:eastAsia="仿宋" w:cs="Times New Roman"/>
          <w:sz w:val="24"/>
          <w:szCs w:val="24"/>
          <w:lang w:val="en-US" w:eastAsia="zh-CN"/>
        </w:rPr>
        <w:t xml:space="preserve">陶勇  </w:t>
      </w:r>
      <w:r>
        <w:rPr>
          <w:rFonts w:hint="eastAsia" w:ascii="仿宋" w:hAnsi="仿宋" w:eastAsia="仿宋" w:cs="Times New Roman"/>
          <w:sz w:val="24"/>
          <w:szCs w:val="24"/>
        </w:rPr>
        <w:t xml:space="preserve">马勇  </w:t>
      </w:r>
      <w:r>
        <w:rPr>
          <w:rFonts w:ascii="仿宋" w:hAnsi="仿宋" w:eastAsia="仿宋" w:cs="Times New Roman"/>
          <w:sz w:val="24"/>
          <w:szCs w:val="24"/>
        </w:rPr>
        <w:t>杨晓红</w:t>
      </w:r>
      <w:r>
        <w:rPr>
          <w:rFonts w:hint="eastAsia" w:ascii="仿宋" w:hAnsi="仿宋" w:eastAsia="仿宋" w:cs="Times New Roman"/>
          <w:sz w:val="24"/>
          <w:szCs w:val="24"/>
          <w:lang w:val="en-US" w:eastAsia="zh-CN"/>
        </w:rPr>
        <w:t xml:space="preserve">  吴道源</w:t>
      </w:r>
    </w:p>
    <w:p>
      <w:pPr>
        <w:spacing w:line="360" w:lineRule="auto"/>
        <w:ind w:firstLine="480" w:firstLineChars="200"/>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魏海春  张琦  徐勇  阮爱华  杨鸿宾  罗庆</w:t>
      </w:r>
    </w:p>
    <w:p>
      <w:pPr>
        <w:spacing w:line="360" w:lineRule="auto"/>
        <w:ind w:firstLine="480" w:firstLineChars="200"/>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 xml:space="preserve">秦秀芳  刘夏明  李晓月  谷雨  </w:t>
      </w:r>
    </w:p>
    <w:p>
      <w:pPr>
        <w:spacing w:line="360" w:lineRule="auto"/>
        <w:ind w:firstLine="480" w:firstLineChars="200"/>
        <w:rPr>
          <w:rFonts w:hint="eastAsia" w:ascii="仿宋" w:hAnsi="仿宋" w:eastAsia="仿宋" w:cs="Times New Roman"/>
          <w:sz w:val="24"/>
          <w:szCs w:val="24"/>
          <w:lang w:eastAsia="zh-CN"/>
        </w:rPr>
      </w:pPr>
    </w:p>
    <w:p>
      <w:pPr>
        <w:spacing w:line="360" w:lineRule="auto"/>
        <w:ind w:firstLine="480" w:firstLineChars="200"/>
        <w:rPr>
          <w:rFonts w:hint="eastAsia" w:ascii="仿宋" w:hAnsi="仿宋" w:eastAsia="仿宋" w:cs="Times New Roman"/>
          <w:sz w:val="24"/>
          <w:szCs w:val="24"/>
          <w:lang w:eastAsia="zh-CN"/>
        </w:rPr>
      </w:pPr>
      <w:r>
        <w:rPr>
          <w:rFonts w:hint="eastAsia" w:ascii="仿宋" w:hAnsi="仿宋" w:eastAsia="仿宋" w:cs="Times New Roman"/>
          <w:sz w:val="24"/>
          <w:szCs w:val="24"/>
          <w:lang w:eastAsia="zh-CN"/>
        </w:rPr>
        <w:t>本标准审查人员：</w:t>
      </w:r>
    </w:p>
    <w:p>
      <w:pPr>
        <w:spacing w:line="360" w:lineRule="auto"/>
        <w:rPr>
          <w:rFonts w:ascii="仿宋" w:hAnsi="仿宋" w:eastAsia="仿宋"/>
          <w:sz w:val="24"/>
          <w:szCs w:val="24"/>
        </w:rPr>
        <w:sectPr>
          <w:footerReference r:id="rId3" w:type="default"/>
          <w:pgSz w:w="11906" w:h="16838"/>
          <w:pgMar w:top="1440" w:right="1800" w:bottom="1440" w:left="1800" w:header="851" w:footer="992" w:gutter="0"/>
          <w:pgNumType w:fmt="upperRoman" w:start="1"/>
          <w:cols w:space="425" w:num="1"/>
          <w:docGrid w:type="lines" w:linePitch="312" w:charSpace="0"/>
        </w:sectPr>
      </w:pPr>
      <w:r>
        <w:rPr>
          <w:rFonts w:hint="eastAsia" w:ascii="仿宋" w:hAnsi="仿宋" w:eastAsia="仿宋"/>
          <w:sz w:val="24"/>
          <w:szCs w:val="24"/>
          <w:lang w:eastAsia="zh-CN"/>
        </w:rPr>
        <w:t xml:space="preserve">    王静  张思远</w:t>
      </w:r>
    </w:p>
    <w:p>
      <w:pPr>
        <w:spacing w:line="360" w:lineRule="auto"/>
        <w:rPr>
          <w:rFonts w:hint="default" w:ascii="仿宋" w:hAnsi="仿宋" w:eastAsia="仿宋"/>
          <w:sz w:val="24"/>
          <w:szCs w:val="24"/>
          <w:lang w:val="en-US" w:eastAsia="zh-CN"/>
        </w:rPr>
      </w:pPr>
      <w:r>
        <w:rPr>
          <w:rFonts w:hint="eastAsia" w:ascii="黑体" w:hAnsi="黑体" w:eastAsia="黑体"/>
          <w:sz w:val="36"/>
          <w:szCs w:val="36"/>
          <w:lang w:val="en-US" w:eastAsia="zh-CN"/>
        </w:rPr>
        <w:t>生态文明与健康乡镇指标体系</w:t>
      </w:r>
    </w:p>
    <w:p>
      <w:pPr>
        <w:pStyle w:val="4"/>
        <w:rPr>
          <w:rFonts w:hint="eastAsia" w:ascii="黑体" w:hAnsi="黑体" w:eastAsia="黑体"/>
          <w:sz w:val="28"/>
          <w:szCs w:val="28"/>
        </w:rPr>
      </w:pPr>
      <w:bookmarkStart w:id="2" w:name="_Toc31712"/>
      <w:r>
        <w:rPr>
          <w:rFonts w:hint="eastAsia" w:ascii="黑体" w:hAnsi="黑体" w:eastAsia="黑体"/>
          <w:sz w:val="28"/>
          <w:szCs w:val="28"/>
        </w:rPr>
        <w:t>1适用范围</w:t>
      </w:r>
      <w:bookmarkEnd w:id="2"/>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本标准规定生态文明与健康乡镇建设的原则及指标。</w:t>
      </w:r>
    </w:p>
    <w:p>
      <w:pPr>
        <w:spacing w:line="360" w:lineRule="auto"/>
        <w:ind w:firstLine="480" w:firstLineChars="200"/>
        <w:rPr>
          <w:rFonts w:hint="default" w:ascii="仿宋" w:hAnsi="仿宋" w:eastAsia="仿宋"/>
          <w:sz w:val="24"/>
          <w:szCs w:val="24"/>
          <w:lang w:val="en-US" w:eastAsia="zh-CN"/>
        </w:rPr>
      </w:pPr>
      <w:r>
        <w:rPr>
          <w:rFonts w:hint="eastAsia" w:ascii="仿宋" w:hAnsi="仿宋" w:eastAsia="仿宋"/>
          <w:sz w:val="24"/>
          <w:szCs w:val="24"/>
          <w:lang w:val="en-US" w:eastAsia="zh-CN"/>
        </w:rPr>
        <w:t>本标准适用于生态文明与健康乡镇的规划、建设。</w:t>
      </w:r>
    </w:p>
    <w:p>
      <w:pPr>
        <w:pStyle w:val="4"/>
        <w:rPr>
          <w:rFonts w:ascii="黑体" w:hAnsi="黑体" w:eastAsia="黑体"/>
          <w:sz w:val="28"/>
          <w:szCs w:val="28"/>
        </w:rPr>
      </w:pPr>
      <w:bookmarkStart w:id="3" w:name="_Toc3159"/>
      <w:r>
        <w:rPr>
          <w:rFonts w:hint="eastAsia" w:ascii="黑体" w:hAnsi="黑体" w:eastAsia="黑体"/>
          <w:sz w:val="28"/>
          <w:szCs w:val="28"/>
        </w:rPr>
        <w:t>2规范性引用文件</w:t>
      </w:r>
      <w:bookmarkEnd w:id="3"/>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下列文件对于本文件的应用是必不可少的。凡是注日期的引用文件，仅注日期的版本适用于本文件。凡是不注日期的引用文件，其最新版本（包括所有的修改单）适用于本文件。</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T/CHAA 003.1 健康乡镇建设和评价指南   第1部分：指标体系</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GB 5749  生活饮用水卫生标准</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GB 18055  村镇规划卫生规范   </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GB/T 27775 病媒生物综合管理技术规程  城镇</w:t>
      </w:r>
    </w:p>
    <w:p>
      <w:pPr>
        <w:spacing w:line="360" w:lineRule="auto"/>
        <w:ind w:firstLine="480" w:firstLineChars="200"/>
        <w:rPr>
          <w:rFonts w:hint="default" w:ascii="仿宋" w:hAnsi="仿宋" w:eastAsia="仿宋"/>
          <w:sz w:val="24"/>
          <w:szCs w:val="24"/>
          <w:lang w:val="en-US" w:eastAsia="zh-CN"/>
        </w:rPr>
      </w:pPr>
      <w:r>
        <w:rPr>
          <w:rFonts w:hint="eastAsia" w:ascii="仿宋" w:hAnsi="仿宋" w:eastAsia="仿宋"/>
          <w:sz w:val="24"/>
          <w:szCs w:val="24"/>
          <w:lang w:val="en-US" w:eastAsia="zh-CN"/>
        </w:rPr>
        <w:t>中华人民共和国职业病防治法（2002）</w:t>
      </w:r>
    </w:p>
    <w:p>
      <w:pPr>
        <w:spacing w:line="360" w:lineRule="auto"/>
        <w:ind w:firstLine="480" w:firstLineChars="200"/>
        <w:rPr>
          <w:rFonts w:hint="default" w:ascii="仿宋" w:hAnsi="仿宋" w:eastAsia="仿宋"/>
          <w:sz w:val="24"/>
          <w:szCs w:val="24"/>
          <w:lang w:val="en-US" w:eastAsia="zh-CN"/>
        </w:rPr>
      </w:pPr>
      <w:r>
        <w:rPr>
          <w:rFonts w:hint="eastAsia" w:ascii="仿宋" w:hAnsi="仿宋" w:eastAsia="仿宋"/>
          <w:sz w:val="24"/>
          <w:szCs w:val="24"/>
          <w:lang w:val="en-US" w:eastAsia="zh-CN"/>
        </w:rPr>
        <w:t>传染病信息报告管理规范（2015版）（国卫办疾控发[2015]53号）</w:t>
      </w:r>
    </w:p>
    <w:p>
      <w:pPr>
        <w:spacing w:line="360" w:lineRule="auto"/>
        <w:ind w:firstLine="480" w:firstLineChars="200"/>
        <w:rPr>
          <w:rFonts w:hint="default" w:ascii="仿宋" w:hAnsi="仿宋" w:eastAsia="仿宋"/>
          <w:sz w:val="24"/>
          <w:szCs w:val="24"/>
          <w:lang w:val="en-US" w:eastAsia="zh-CN"/>
        </w:rPr>
      </w:pPr>
      <w:r>
        <w:rPr>
          <w:rFonts w:hint="eastAsia" w:ascii="仿宋" w:hAnsi="仿宋" w:eastAsia="仿宋"/>
          <w:sz w:val="24"/>
          <w:szCs w:val="24"/>
          <w:lang w:val="en-US" w:eastAsia="zh-CN"/>
        </w:rPr>
        <w:t>国家学生体质健康标准（2020）</w:t>
      </w:r>
    </w:p>
    <w:p>
      <w:pPr>
        <w:spacing w:line="360" w:lineRule="auto"/>
        <w:ind w:firstLine="480" w:firstLineChars="200"/>
        <w:rPr>
          <w:rFonts w:hint="default" w:ascii="仿宋" w:hAnsi="仿宋" w:eastAsia="仿宋"/>
          <w:sz w:val="24"/>
          <w:szCs w:val="24"/>
          <w:lang w:val="en-US" w:eastAsia="zh-CN"/>
        </w:rPr>
      </w:pPr>
      <w:r>
        <w:rPr>
          <w:rFonts w:hint="eastAsia" w:ascii="仿宋" w:hAnsi="仿宋" w:eastAsia="仿宋"/>
          <w:sz w:val="24"/>
          <w:szCs w:val="24"/>
          <w:lang w:val="en-US" w:eastAsia="zh-CN"/>
        </w:rPr>
        <w:t>中国公民健康素养--基本知识与技能（2015版）</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GB 3095  环境空气质量标准 </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GB 8978  污水综合排放标准  </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GB 3838  地表水环境质量标准  </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GB/T 14848地下水质量标准  </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国家突发环境事件应急预案</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HJ 192-2015  生态环境状况评价技术规范 </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T/CGDF 00007-2020  良食准则 </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T/CGDF 00001—2019  《绿会指数》（GMI）</w:t>
      </w:r>
    </w:p>
    <w:p>
      <w:pPr>
        <w:spacing w:line="360" w:lineRule="auto"/>
        <w:ind w:firstLine="480" w:firstLineChars="200"/>
        <w:rPr>
          <w:rFonts w:hint="default" w:ascii="仿宋" w:hAnsi="仿宋" w:eastAsia="仿宋"/>
          <w:sz w:val="24"/>
          <w:szCs w:val="24"/>
          <w:lang w:val="en-US" w:eastAsia="zh-CN"/>
        </w:rPr>
      </w:pPr>
      <w:r>
        <w:rPr>
          <w:rFonts w:hint="eastAsia" w:ascii="仿宋" w:hAnsi="仿宋" w:eastAsia="仿宋"/>
          <w:sz w:val="24"/>
          <w:szCs w:val="24"/>
          <w:lang w:val="en-US" w:eastAsia="zh-CN"/>
        </w:rPr>
        <w:t>T/CGDF 00002-2021  自然教育指导师专业标准</w:t>
      </w:r>
    </w:p>
    <w:p>
      <w:pPr>
        <w:pStyle w:val="4"/>
        <w:rPr>
          <w:rFonts w:hint="eastAsia" w:ascii="黑体" w:hAnsi="黑体" w:eastAsia="黑体"/>
          <w:sz w:val="28"/>
          <w:szCs w:val="28"/>
        </w:rPr>
      </w:pPr>
      <w:bookmarkStart w:id="4" w:name="_Toc29645"/>
      <w:r>
        <w:rPr>
          <w:rFonts w:hint="eastAsia" w:ascii="黑体" w:hAnsi="黑体" w:eastAsia="黑体"/>
          <w:sz w:val="28"/>
          <w:szCs w:val="28"/>
        </w:rPr>
        <w:t>3术语和定义</w:t>
      </w:r>
      <w:bookmarkEnd w:id="4"/>
    </w:p>
    <w:p>
      <w:pPr>
        <w:spacing w:line="360" w:lineRule="auto"/>
        <w:ind w:firstLine="480" w:firstLineChars="200"/>
        <w:rPr>
          <w:rFonts w:hint="eastAsia"/>
          <w:lang w:val="en-US" w:eastAsia="zh-CN"/>
        </w:rPr>
      </w:pPr>
      <w:r>
        <w:rPr>
          <w:rFonts w:hint="eastAsia" w:ascii="仿宋" w:hAnsi="仿宋" w:eastAsia="仿宋"/>
          <w:sz w:val="24"/>
          <w:szCs w:val="24"/>
          <w:lang w:val="en-US" w:eastAsia="zh-CN"/>
        </w:rPr>
        <w:t>下列术语和定义适用于本文件。</w:t>
      </w:r>
    </w:p>
    <w:p>
      <w:pPr>
        <w:spacing w:line="360" w:lineRule="auto"/>
        <w:rPr>
          <w:rFonts w:hint="eastAsia" w:ascii="仿宋" w:hAnsi="仿宋" w:eastAsia="仿宋"/>
          <w:sz w:val="24"/>
          <w:szCs w:val="24"/>
          <w:lang w:val="en-US" w:eastAsia="zh-CN"/>
        </w:rPr>
      </w:pPr>
      <w:r>
        <w:rPr>
          <w:rFonts w:hint="eastAsia" w:ascii="宋体" w:hAnsi="宋体" w:eastAsia="宋体" w:cs="宋体"/>
          <w:sz w:val="24"/>
          <w:szCs w:val="24"/>
          <w:lang w:val="en-US" w:eastAsia="zh-CN"/>
        </w:rPr>
        <w:t>3.1</w:t>
      </w:r>
      <w:r>
        <w:rPr>
          <w:rFonts w:hint="eastAsia" w:ascii="仿宋" w:hAnsi="仿宋" w:eastAsia="仿宋"/>
          <w:sz w:val="24"/>
          <w:szCs w:val="24"/>
          <w:lang w:val="en-US" w:eastAsia="zh-CN"/>
        </w:rPr>
        <w:t>生态文明 Ecological Civilization</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是指遵循人与自然和谐共生的客观规律而取得的物质与精神成果的总和，是人类文明发展的一个新的阶段，是超越工业文明的新型文明。</w:t>
      </w:r>
    </w:p>
    <w:p>
      <w:pPr>
        <w:spacing w:line="360" w:lineRule="auto"/>
        <w:ind w:left="480" w:hanging="480" w:hangingChars="200"/>
        <w:rPr>
          <w:rFonts w:hint="eastAsia" w:ascii="仿宋" w:hAnsi="仿宋" w:eastAsia="仿宋"/>
          <w:sz w:val="24"/>
          <w:szCs w:val="24"/>
          <w:lang w:val="en-US" w:eastAsia="zh-CN"/>
        </w:rPr>
      </w:pPr>
      <w:r>
        <w:rPr>
          <w:rFonts w:hint="eastAsia" w:ascii="仿宋" w:hAnsi="仿宋" w:eastAsia="仿宋"/>
          <w:sz w:val="24"/>
          <w:szCs w:val="24"/>
          <w:lang w:val="en-US" w:eastAsia="zh-CN"/>
        </w:rPr>
        <w:t>3.2生物多样性 Biodiversity</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是指生物及其环境形成的生态复合体以及与此相关的各种生态过程的综合，包括动物、植物、微生物和它们所拥有的基因以及它们与其生存环境形成的复杂的生态系统。</w:t>
      </w:r>
    </w:p>
    <w:p>
      <w:pPr>
        <w:spacing w:line="360" w:lineRule="auto"/>
        <w:rPr>
          <w:rFonts w:hint="default"/>
          <w:lang w:val="en-US" w:eastAsia="zh-CN"/>
        </w:rPr>
      </w:pPr>
      <w:r>
        <w:rPr>
          <w:rFonts w:hint="eastAsia" w:ascii="仿宋" w:hAnsi="仿宋" w:eastAsia="仿宋"/>
          <w:sz w:val="24"/>
          <w:szCs w:val="24"/>
        </w:rPr>
        <w:t>3</w:t>
      </w:r>
      <w:r>
        <w:rPr>
          <w:rFonts w:ascii="仿宋" w:hAnsi="仿宋" w:eastAsia="仿宋"/>
          <w:sz w:val="24"/>
          <w:szCs w:val="24"/>
        </w:rPr>
        <w:t>.</w:t>
      </w:r>
      <w:r>
        <w:rPr>
          <w:rFonts w:hint="eastAsia" w:ascii="仿宋" w:hAnsi="仿宋" w:eastAsia="仿宋"/>
          <w:sz w:val="24"/>
          <w:szCs w:val="24"/>
          <w:lang w:val="en-US" w:eastAsia="zh-CN"/>
        </w:rPr>
        <w:t>3</w:t>
      </w:r>
      <w:r>
        <w:rPr>
          <w:rFonts w:ascii="仿宋" w:hAnsi="仿宋" w:eastAsia="仿宋"/>
          <w:sz w:val="24"/>
          <w:szCs w:val="24"/>
        </w:rPr>
        <w:t xml:space="preserve"> </w:t>
      </w:r>
      <w:r>
        <w:rPr>
          <w:rFonts w:hint="default" w:ascii="仿宋" w:hAnsi="仿宋" w:eastAsia="仿宋" w:cs="宋体"/>
          <w:kern w:val="2"/>
          <w:sz w:val="24"/>
          <w:szCs w:val="24"/>
          <w:lang w:val="en-US" w:eastAsia="zh-CN" w:bidi="ar-SA"/>
        </w:rPr>
        <w:t>清洁能源Clean Energy</w:t>
      </w:r>
    </w:p>
    <w:p>
      <w:pPr>
        <w:spacing w:line="360" w:lineRule="auto"/>
        <w:rPr>
          <w:rFonts w:hint="eastAsia" w:ascii="仿宋" w:hAnsi="仿宋" w:eastAsia="仿宋"/>
          <w:sz w:val="24"/>
          <w:szCs w:val="24"/>
        </w:rPr>
      </w:pPr>
      <w:r>
        <w:rPr>
          <w:rFonts w:ascii="仿宋" w:hAnsi="仿宋" w:eastAsia="仿宋"/>
          <w:sz w:val="24"/>
          <w:szCs w:val="24"/>
        </w:rPr>
        <w:tab/>
      </w:r>
      <w:r>
        <w:rPr>
          <w:rFonts w:hint="eastAsia" w:ascii="仿宋" w:hAnsi="仿宋" w:eastAsia="仿宋"/>
          <w:sz w:val="24"/>
          <w:szCs w:val="24"/>
        </w:rPr>
        <w:t>是</w:t>
      </w:r>
      <w:r>
        <w:rPr>
          <w:rFonts w:hint="default" w:ascii="仿宋" w:hAnsi="仿宋" w:eastAsia="仿宋" w:cs="宋体"/>
          <w:kern w:val="2"/>
          <w:sz w:val="24"/>
          <w:szCs w:val="24"/>
          <w:lang w:val="en-US" w:eastAsia="zh-CN" w:bidi="ar-SA"/>
        </w:rPr>
        <w:t>指不排放污染物、能够直接用于生产生活的能源，包括太阳能、水能、风能、生物能、地热能等。</w:t>
      </w:r>
    </w:p>
    <w:p>
      <w:pPr>
        <w:spacing w:line="360" w:lineRule="auto"/>
        <w:rPr>
          <w:rFonts w:hint="eastAsia" w:ascii="仿宋" w:hAnsi="仿宋" w:eastAsia="仿宋"/>
          <w:sz w:val="24"/>
          <w:szCs w:val="24"/>
          <w:lang w:val="en-US" w:eastAsia="zh-CN"/>
        </w:rPr>
      </w:pPr>
      <w:r>
        <w:rPr>
          <w:rFonts w:ascii="仿宋" w:hAnsi="仿宋" w:eastAsia="仿宋"/>
          <w:sz w:val="24"/>
          <w:szCs w:val="24"/>
        </w:rPr>
        <w:t>3.</w:t>
      </w:r>
      <w:r>
        <w:rPr>
          <w:rFonts w:hint="eastAsia" w:ascii="仿宋" w:hAnsi="仿宋" w:eastAsia="仿宋"/>
          <w:sz w:val="24"/>
          <w:szCs w:val="24"/>
          <w:lang w:val="en-US" w:eastAsia="zh-CN"/>
        </w:rPr>
        <w:t>4</w:t>
      </w:r>
      <w:r>
        <w:rPr>
          <w:rFonts w:hint="default" w:ascii="仿宋" w:hAnsi="仿宋" w:eastAsia="仿宋" w:cs="宋体"/>
          <w:kern w:val="2"/>
          <w:sz w:val="24"/>
          <w:szCs w:val="24"/>
          <w:lang w:val="en-US" w:eastAsia="zh-CN" w:bidi="ar-SA"/>
        </w:rPr>
        <w:t>节水灌溉 Water Saving Irrigation</w:t>
      </w:r>
    </w:p>
    <w:p>
      <w:pPr>
        <w:spacing w:line="360" w:lineRule="auto"/>
        <w:ind w:firstLine="480" w:firstLineChars="200"/>
        <w:rPr>
          <w:rFonts w:hint="default" w:ascii="仿宋" w:hAnsi="仿宋" w:eastAsia="仿宋"/>
          <w:sz w:val="24"/>
          <w:szCs w:val="24"/>
          <w:lang w:val="en-US" w:eastAsia="zh-CN"/>
        </w:rPr>
      </w:pPr>
      <w:r>
        <w:rPr>
          <w:rFonts w:hint="eastAsia" w:ascii="仿宋" w:hAnsi="仿宋" w:eastAsia="仿宋"/>
          <w:sz w:val="24"/>
          <w:szCs w:val="24"/>
          <w:lang w:val="en-US" w:eastAsia="zh-CN"/>
        </w:rPr>
        <w:t>是指以最低限度的用水量获得最大的产量或收益，也就是最大限度地提高单位灌溉水量的农作物产量和产值的灌溉措施。</w:t>
      </w:r>
    </w:p>
    <w:p>
      <w:pPr>
        <w:spacing w:line="360" w:lineRule="auto"/>
        <w:rPr>
          <w:rFonts w:hint="eastAsia" w:ascii="仿宋" w:hAnsi="仿宋" w:eastAsia="仿宋"/>
          <w:sz w:val="24"/>
          <w:szCs w:val="24"/>
          <w:lang w:val="en-US" w:eastAsia="zh-CN"/>
        </w:rPr>
      </w:pPr>
      <w:r>
        <w:rPr>
          <w:rFonts w:hint="eastAsia" w:ascii="仿宋" w:hAnsi="仿宋" w:eastAsia="仿宋"/>
          <w:sz w:val="24"/>
          <w:szCs w:val="24"/>
        </w:rPr>
        <w:t>3</w:t>
      </w:r>
      <w:r>
        <w:rPr>
          <w:rFonts w:ascii="仿宋" w:hAnsi="仿宋" w:eastAsia="仿宋"/>
          <w:sz w:val="24"/>
          <w:szCs w:val="24"/>
        </w:rPr>
        <w:t>.</w:t>
      </w:r>
      <w:r>
        <w:rPr>
          <w:rFonts w:hint="eastAsia" w:ascii="仿宋" w:hAnsi="仿宋" w:eastAsia="仿宋"/>
          <w:sz w:val="24"/>
          <w:szCs w:val="24"/>
          <w:lang w:val="en-US" w:eastAsia="zh-CN"/>
        </w:rPr>
        <w:t>5</w:t>
      </w:r>
      <w:r>
        <w:rPr>
          <w:rFonts w:hint="eastAsia" w:ascii="仿宋" w:hAnsi="仿宋" w:eastAsia="仿宋"/>
          <w:sz w:val="24"/>
          <w:szCs w:val="24"/>
        </w:rPr>
        <w:t>本土生态文化Local Ecological Culture</w:t>
      </w:r>
    </w:p>
    <w:p>
      <w:pPr>
        <w:spacing w:line="360" w:lineRule="auto"/>
        <w:ind w:firstLine="480" w:firstLineChars="200"/>
        <w:rPr>
          <w:rFonts w:hint="default" w:ascii="仿宋" w:hAnsi="仿宋" w:eastAsia="仿宋"/>
          <w:sz w:val="24"/>
          <w:szCs w:val="24"/>
          <w:lang w:val="en-US" w:eastAsia="zh-CN"/>
        </w:rPr>
      </w:pPr>
      <w:r>
        <w:rPr>
          <w:rFonts w:hint="eastAsia" w:ascii="仿宋" w:hAnsi="仿宋" w:eastAsia="仿宋"/>
          <w:sz w:val="24"/>
          <w:szCs w:val="24"/>
          <w:lang w:val="en-US" w:eastAsia="zh-CN"/>
        </w:rPr>
        <w:t>是指行政区域内的群众在长期的生产生活中形成的具有地方特色的文化，包括具有民族与地方特色的乡规民约、民俗等。</w:t>
      </w:r>
    </w:p>
    <w:p>
      <w:pPr>
        <w:spacing w:line="360" w:lineRule="auto"/>
        <w:rPr>
          <w:rFonts w:hint="eastAsia" w:ascii="仿宋" w:hAnsi="仿宋" w:eastAsia="仿宋"/>
          <w:sz w:val="24"/>
          <w:szCs w:val="24"/>
          <w:lang w:val="en-US" w:eastAsia="zh-CN"/>
        </w:rPr>
      </w:pPr>
      <w:r>
        <w:rPr>
          <w:rFonts w:hint="eastAsia" w:ascii="仿宋" w:hAnsi="仿宋" w:eastAsia="仿宋"/>
          <w:sz w:val="24"/>
          <w:szCs w:val="24"/>
          <w:lang w:val="en-US" w:eastAsia="zh-CN"/>
        </w:rPr>
        <w:t>3.6文明婚丧祭祀Civilized Marriage, Funeral&amp;Sacrificial Ceremony</w:t>
      </w:r>
    </w:p>
    <w:p>
      <w:pPr>
        <w:spacing w:line="360" w:lineRule="auto"/>
        <w:ind w:firstLine="480" w:firstLineChars="200"/>
        <w:rPr>
          <w:rFonts w:hint="default" w:ascii="仿宋" w:hAnsi="仿宋" w:eastAsia="仿宋"/>
          <w:sz w:val="24"/>
          <w:szCs w:val="24"/>
          <w:lang w:val="en-US" w:eastAsia="zh-CN"/>
        </w:rPr>
      </w:pPr>
      <w:r>
        <w:rPr>
          <w:rFonts w:hint="eastAsia" w:ascii="仿宋" w:hAnsi="仿宋" w:eastAsia="仿宋"/>
          <w:sz w:val="24"/>
          <w:szCs w:val="24"/>
          <w:lang w:val="en-US" w:eastAsia="zh-CN"/>
        </w:rPr>
        <w:t>是指指自由平等、节俭文明的婚嫁新风，婚庆简约适度、文明有礼；祭奠方式文明环保，以献花寄哀思，鞠躬敬故人。婚丧和祭祀活动不迷信，无污染，不浪费。</w:t>
      </w:r>
    </w:p>
    <w:p>
      <w:pPr>
        <w:pStyle w:val="4"/>
        <w:rPr>
          <w:rFonts w:hint="default" w:ascii="黑体" w:hAnsi="黑体" w:eastAsia="黑体"/>
          <w:sz w:val="28"/>
          <w:szCs w:val="28"/>
          <w:lang w:val="en-US" w:eastAsia="zh-CN"/>
        </w:rPr>
      </w:pPr>
      <w:bookmarkStart w:id="5" w:name="_Toc13901"/>
      <w:r>
        <w:rPr>
          <w:rFonts w:hint="eastAsia" w:ascii="黑体" w:hAnsi="黑体" w:eastAsia="黑体"/>
          <w:sz w:val="28"/>
          <w:szCs w:val="28"/>
        </w:rPr>
        <w:t>4</w:t>
      </w:r>
      <w:r>
        <w:rPr>
          <w:rFonts w:hint="eastAsia" w:ascii="黑体" w:hAnsi="黑体" w:eastAsia="黑体"/>
          <w:sz w:val="28"/>
          <w:szCs w:val="28"/>
          <w:lang w:val="en-US" w:eastAsia="zh-CN"/>
        </w:rPr>
        <w:t>生态文明与健康乡镇的内涵</w:t>
      </w:r>
      <w:bookmarkEnd w:id="5"/>
    </w:p>
    <w:p>
      <w:pPr>
        <w:spacing w:line="360" w:lineRule="auto"/>
        <w:rPr>
          <w:rFonts w:hint="default" w:ascii="仿宋" w:hAnsi="仿宋" w:eastAsia="仿宋"/>
          <w:sz w:val="24"/>
          <w:szCs w:val="24"/>
          <w:lang w:val="en-US" w:eastAsia="zh-CN"/>
        </w:rPr>
      </w:pPr>
      <w:r>
        <w:rPr>
          <w:rFonts w:hint="eastAsia" w:ascii="仿宋" w:hAnsi="仿宋" w:eastAsia="仿宋"/>
          <w:sz w:val="24"/>
          <w:szCs w:val="24"/>
          <w:lang w:val="en-US" w:eastAsia="zh-CN"/>
        </w:rPr>
        <w:t>4.1生态文明与健康乡镇的建设是一个不断完善和提高的过程。</w:t>
      </w:r>
    </w:p>
    <w:p>
      <w:pPr>
        <w:spacing w:line="360" w:lineRule="auto"/>
        <w:rPr>
          <w:rFonts w:hint="default" w:ascii="仿宋" w:hAnsi="仿宋" w:eastAsia="仿宋"/>
          <w:sz w:val="24"/>
          <w:szCs w:val="24"/>
          <w:lang w:val="en-US" w:eastAsia="zh-CN"/>
        </w:rPr>
      </w:pPr>
      <w:r>
        <w:rPr>
          <w:rFonts w:hint="eastAsia" w:ascii="仿宋" w:hAnsi="仿宋" w:eastAsia="仿宋"/>
          <w:sz w:val="24"/>
          <w:szCs w:val="24"/>
          <w:lang w:val="en-US" w:eastAsia="zh-CN"/>
        </w:rPr>
        <w:t>4.2生态文明与健康乡镇的建设应达到区域内全民共建共享的目标。</w:t>
      </w:r>
    </w:p>
    <w:p>
      <w:pPr>
        <w:spacing w:line="360" w:lineRule="auto"/>
        <w:rPr>
          <w:rFonts w:hint="default" w:ascii="仿宋" w:hAnsi="仿宋" w:eastAsia="仿宋"/>
          <w:sz w:val="24"/>
          <w:szCs w:val="24"/>
          <w:lang w:val="en-US" w:eastAsia="zh-CN"/>
        </w:rPr>
      </w:pPr>
      <w:r>
        <w:rPr>
          <w:rFonts w:hint="eastAsia" w:ascii="仿宋" w:hAnsi="仿宋" w:eastAsia="仿宋"/>
          <w:sz w:val="24"/>
          <w:szCs w:val="24"/>
          <w:lang w:val="en-US" w:eastAsia="zh-CN"/>
        </w:rPr>
        <w:t>4.3可持续的健康服务、公共服务和公共设施建设、运行和维护机制。</w:t>
      </w:r>
    </w:p>
    <w:p>
      <w:pPr>
        <w:pStyle w:val="4"/>
        <w:rPr>
          <w:rFonts w:hint="default" w:ascii="黑体" w:hAnsi="黑体" w:eastAsia="黑体"/>
          <w:sz w:val="28"/>
          <w:szCs w:val="28"/>
          <w:lang w:val="en-US" w:eastAsia="zh-CN"/>
        </w:rPr>
      </w:pPr>
      <w:bookmarkStart w:id="6" w:name="_Toc31190"/>
      <w:r>
        <w:rPr>
          <w:rFonts w:hint="eastAsia" w:ascii="黑体" w:hAnsi="黑体" w:eastAsia="黑体"/>
          <w:sz w:val="28"/>
          <w:szCs w:val="28"/>
          <w:lang w:val="en-US" w:eastAsia="zh-CN"/>
        </w:rPr>
        <w:t>5生态文明与健康乡镇的建设原则</w:t>
      </w:r>
      <w:bookmarkEnd w:id="6"/>
      <w:r>
        <w:rPr>
          <w:rFonts w:hint="eastAsia" w:ascii="黑体" w:hAnsi="黑体" w:eastAsia="黑体"/>
          <w:color w:val="FF0000"/>
          <w:sz w:val="28"/>
          <w:szCs w:val="28"/>
        </w:rPr>
        <w:t xml:space="preserve"> </w:t>
      </w:r>
    </w:p>
    <w:p>
      <w:pPr>
        <w:spacing w:line="360" w:lineRule="auto"/>
        <w:rPr>
          <w:rFonts w:hint="eastAsia" w:ascii="仿宋" w:hAnsi="仿宋" w:eastAsia="仿宋"/>
          <w:sz w:val="24"/>
          <w:szCs w:val="24"/>
          <w:lang w:val="en-US" w:eastAsia="zh-CN"/>
        </w:rPr>
      </w:pPr>
      <w:r>
        <w:rPr>
          <w:rFonts w:hint="eastAsia" w:ascii="仿宋" w:hAnsi="仿宋" w:eastAsia="仿宋"/>
          <w:sz w:val="24"/>
          <w:szCs w:val="24"/>
          <w:lang w:val="en-US" w:eastAsia="zh-CN"/>
        </w:rPr>
        <w:t>5.1多方共建。生态文明与健康乡镇的建设应达成党政部门、社会组织、企事业单位和辖区居民的共识。</w:t>
      </w:r>
    </w:p>
    <w:p>
      <w:pPr>
        <w:spacing w:line="360" w:lineRule="auto"/>
        <w:rPr>
          <w:rFonts w:hint="eastAsia" w:ascii="仿宋" w:hAnsi="仿宋" w:eastAsia="仿宋"/>
          <w:sz w:val="24"/>
          <w:szCs w:val="24"/>
          <w:lang w:val="en-US" w:eastAsia="zh-CN"/>
        </w:rPr>
      </w:pPr>
      <w:r>
        <w:rPr>
          <w:rFonts w:hint="eastAsia" w:ascii="仿宋" w:hAnsi="仿宋" w:eastAsia="仿宋"/>
          <w:sz w:val="24"/>
          <w:szCs w:val="24"/>
          <w:lang w:val="en-US" w:eastAsia="zh-CN"/>
        </w:rPr>
        <w:t>5.2需求评估。通过需求评估的方式，确定影响生态文明与健康乡镇建设的主要因素，并制定建设的主要目标和优先顺序。</w:t>
      </w:r>
    </w:p>
    <w:p>
      <w:pPr>
        <w:spacing w:line="360" w:lineRule="auto"/>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5.3 广泛参与。生态文明与健康乡镇的建设应以政府为主导，部门协调合作，广泛动员社会团体和辖区居民共同参与。 </w:t>
      </w:r>
    </w:p>
    <w:p>
      <w:pPr>
        <w:spacing w:line="360" w:lineRule="auto"/>
        <w:rPr>
          <w:rFonts w:hint="eastAsia" w:ascii="仿宋" w:hAnsi="仿宋" w:eastAsia="仿宋"/>
          <w:b/>
          <w:bCs/>
          <w:sz w:val="24"/>
          <w:szCs w:val="24"/>
          <w:lang w:val="en-US" w:eastAsia="zh-CN"/>
        </w:rPr>
      </w:pPr>
      <w:r>
        <w:rPr>
          <w:rFonts w:hint="eastAsia" w:ascii="仿宋" w:hAnsi="仿宋" w:eastAsia="仿宋"/>
          <w:sz w:val="24"/>
          <w:szCs w:val="24"/>
          <w:lang w:val="en-US" w:eastAsia="zh-CN"/>
        </w:rPr>
        <w:t>5.4 因地制宜。针对当地的需求和特征，制定因地制宜、差异化的建设规划。</w:t>
      </w:r>
    </w:p>
    <w:p>
      <w:pPr>
        <w:rPr>
          <w:rFonts w:hint="default"/>
          <w:lang w:val="en-US" w:eastAsia="zh-CN"/>
        </w:rPr>
      </w:pPr>
    </w:p>
    <w:p>
      <w:pPr>
        <w:pStyle w:val="4"/>
        <w:rPr>
          <w:rFonts w:hint="default" w:ascii="黑体" w:hAnsi="黑体" w:eastAsia="黑体"/>
          <w:sz w:val="28"/>
          <w:szCs w:val="28"/>
          <w:lang w:val="en-US" w:eastAsia="zh-CN"/>
        </w:rPr>
      </w:pPr>
      <w:bookmarkStart w:id="7" w:name="_Toc27916"/>
      <w:r>
        <w:rPr>
          <w:rFonts w:hint="eastAsia" w:ascii="黑体" w:hAnsi="黑体" w:eastAsia="黑体"/>
          <w:sz w:val="28"/>
          <w:szCs w:val="28"/>
          <w:lang w:val="en-US" w:eastAsia="zh-CN"/>
        </w:rPr>
        <w:t>6</w:t>
      </w:r>
      <w:r>
        <w:rPr>
          <w:rFonts w:hint="default" w:ascii="黑体" w:hAnsi="黑体" w:eastAsia="黑体"/>
          <w:sz w:val="28"/>
          <w:szCs w:val="28"/>
          <w:lang w:val="en-US" w:eastAsia="zh-CN"/>
        </w:rPr>
        <w:t xml:space="preserve"> 建设指导指标</w:t>
      </w:r>
      <w:bookmarkEnd w:id="7"/>
    </w:p>
    <w:p>
      <w:pPr>
        <w:spacing w:line="360" w:lineRule="auto"/>
        <w:rPr>
          <w:rFonts w:hint="default" w:ascii="仿宋" w:hAnsi="仿宋" w:eastAsia="仿宋"/>
          <w:sz w:val="24"/>
          <w:szCs w:val="24"/>
          <w:lang w:val="en-US" w:eastAsia="zh-CN"/>
        </w:rPr>
      </w:pPr>
      <w:r>
        <w:rPr>
          <w:rFonts w:hint="default" w:ascii="仿宋" w:hAnsi="仿宋" w:eastAsia="仿宋"/>
          <w:sz w:val="24"/>
          <w:szCs w:val="24"/>
          <w:lang w:val="en-US" w:eastAsia="zh-CN"/>
        </w:rPr>
        <w:t>生态文明与健康乡镇建设指导指标见表 1。三级指标指标含义和计算方法见附录 A。</w:t>
      </w:r>
    </w:p>
    <w:p>
      <w:pPr>
        <w:keepNext w:val="0"/>
        <w:keepLines w:val="0"/>
        <w:widowControl/>
        <w:suppressLineNumbers w:val="0"/>
        <w:jc w:val="center"/>
      </w:pPr>
      <w:r>
        <w:rPr>
          <w:rFonts w:ascii="黑体" w:hAnsi="宋体" w:eastAsia="黑体" w:cs="黑体"/>
          <w:color w:val="000000"/>
          <w:kern w:val="0"/>
          <w:sz w:val="21"/>
          <w:szCs w:val="21"/>
          <w:lang w:val="en-US" w:eastAsia="zh-CN"/>
        </w:rPr>
        <w:t>表1</w:t>
      </w:r>
      <w:r>
        <w:rPr>
          <w:rFonts w:hint="eastAsia" w:ascii="黑体" w:hAnsi="宋体" w:eastAsia="黑体" w:cs="黑体"/>
          <w:color w:val="000000"/>
          <w:kern w:val="0"/>
          <w:sz w:val="21"/>
          <w:szCs w:val="21"/>
          <w:lang w:val="en-US" w:eastAsia="zh-CN"/>
        </w:rPr>
        <w:t>生态文明与健康乡镇建设指导指标</w:t>
      </w:r>
    </w:p>
    <w:tbl>
      <w:tblPr>
        <w:tblStyle w:val="8"/>
        <w:tblW w:w="8733" w:type="dxa"/>
        <w:tblInd w:w="100" w:type="dxa"/>
        <w:shd w:val="clear" w:color="auto" w:fill="auto"/>
        <w:tblLayout w:type="autofit"/>
        <w:tblCellMar>
          <w:top w:w="0" w:type="dxa"/>
          <w:left w:w="108" w:type="dxa"/>
          <w:bottom w:w="0" w:type="dxa"/>
          <w:right w:w="108" w:type="dxa"/>
        </w:tblCellMar>
      </w:tblPr>
      <w:tblGrid>
        <w:gridCol w:w="1771"/>
        <w:gridCol w:w="1693"/>
        <w:gridCol w:w="5269"/>
      </w:tblGrid>
      <w:tr>
        <w:tblPrEx>
          <w:shd w:val="clear" w:color="auto" w:fill="auto"/>
          <w:tblCellMar>
            <w:top w:w="0" w:type="dxa"/>
            <w:left w:w="108" w:type="dxa"/>
            <w:bottom w:w="0" w:type="dxa"/>
            <w:right w:w="108" w:type="dxa"/>
          </w:tblCellMar>
        </w:tblPrEx>
        <w:trPr>
          <w:trHeight w:val="580" w:hRule="atLeast"/>
        </w:trPr>
        <w:tc>
          <w:tcPr>
            <w:tcW w:w="1771"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lang w:val="en-US" w:eastAsia="zh-CN"/>
              </w:rPr>
              <w:t>一级指标</w:t>
            </w:r>
          </w:p>
        </w:tc>
        <w:tc>
          <w:tcPr>
            <w:tcW w:w="1693"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lang w:val="en-US" w:eastAsia="zh-CN"/>
              </w:rPr>
              <w:t>二级指标</w:t>
            </w:r>
          </w:p>
        </w:tc>
        <w:tc>
          <w:tcPr>
            <w:tcW w:w="5269" w:type="dxa"/>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lang w:val="en-US" w:eastAsia="zh-CN"/>
              </w:rPr>
              <w:t>三级指标</w:t>
            </w:r>
          </w:p>
        </w:tc>
      </w:tr>
      <w:tr>
        <w:tblPrEx>
          <w:shd w:val="clear" w:color="auto" w:fill="auto"/>
          <w:tblCellMar>
            <w:top w:w="0" w:type="dxa"/>
            <w:left w:w="108" w:type="dxa"/>
            <w:bottom w:w="0" w:type="dxa"/>
            <w:right w:w="108" w:type="dxa"/>
          </w:tblCellMar>
        </w:tblPrEx>
        <w:trPr>
          <w:trHeight w:val="840" w:hRule="atLeast"/>
        </w:trPr>
        <w:tc>
          <w:tcPr>
            <w:tcW w:w="17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规划与制度</w:t>
            </w:r>
          </w:p>
        </w:tc>
        <w:tc>
          <w:tcPr>
            <w:tcW w:w="169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1.规划</w:t>
            </w: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（1）生态文明与健康乡镇建设规划</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2.制度</w:t>
            </w: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（2）信息公开制度落实</w:t>
            </w:r>
          </w:p>
        </w:tc>
      </w:tr>
      <w:tr>
        <w:tblPrEx>
          <w:tblCellMar>
            <w:top w:w="0" w:type="dxa"/>
            <w:left w:w="108" w:type="dxa"/>
            <w:bottom w:w="0" w:type="dxa"/>
            <w:right w:w="108" w:type="dxa"/>
          </w:tblCellMar>
        </w:tblPrEx>
        <w:trPr>
          <w:trHeight w:val="580" w:hRule="atLeast"/>
        </w:trPr>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（3）突发事件应急响应机制</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（4）建设项目健康影响评价或卫生学评价</w:t>
            </w:r>
          </w:p>
        </w:tc>
      </w:tr>
      <w:tr>
        <w:tblPrEx>
          <w:shd w:val="clear" w:color="auto" w:fill="auto"/>
          <w:tblCellMar>
            <w:top w:w="0" w:type="dxa"/>
            <w:left w:w="108" w:type="dxa"/>
            <w:bottom w:w="0" w:type="dxa"/>
            <w:right w:w="108" w:type="dxa"/>
          </w:tblCellMar>
        </w:tblPrEx>
        <w:trPr>
          <w:trHeight w:val="580" w:hRule="atLeast"/>
        </w:trPr>
        <w:tc>
          <w:tcPr>
            <w:tcW w:w="1771"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生态和健康环境</w:t>
            </w:r>
          </w:p>
        </w:tc>
        <w:tc>
          <w:tcPr>
            <w:tcW w:w="1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3.生态环境</w:t>
            </w: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（5）饮用水源水质达标</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（6）黑臭水体</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（7）土壤污染风险管控</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（8）农田秸秆和树叶等焚烧管理</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（9）危险废弃物安全处置（农药包装/医疗废弃物/金属矿废弃物）</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（10）重大环境或卫生事件</w:t>
            </w:r>
          </w:p>
        </w:tc>
      </w:tr>
      <w:tr>
        <w:tblPrEx>
          <w:tblCellMar>
            <w:top w:w="0" w:type="dxa"/>
            <w:left w:w="108" w:type="dxa"/>
            <w:bottom w:w="0" w:type="dxa"/>
            <w:right w:w="108" w:type="dxa"/>
          </w:tblCellMar>
        </w:tblPrEx>
        <w:trPr>
          <w:trHeight w:val="580" w:hRule="atLeast"/>
        </w:trPr>
        <w:tc>
          <w:tcPr>
            <w:tcW w:w="1771"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4.生物多样性</w:t>
            </w: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840" w:hanging="630" w:hangingChars="30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（11）林草覆盖率</w:t>
            </w:r>
            <w:r>
              <w:rPr>
                <w:rFonts w:hint="eastAsia" w:ascii="Calibri" w:hAnsi="Calibri" w:eastAsia="宋体" w:cs="宋体"/>
                <w:color w:val="000000"/>
                <w:kern w:val="2"/>
                <w:sz w:val="21"/>
                <w:szCs w:val="22"/>
                <w:lang w:val="en-US" w:eastAsia="zh-CN" w:bidi="ar-SA"/>
              </w:rPr>
              <w:br w:type="textWrapping"/>
            </w:r>
            <w:r>
              <w:rPr>
                <w:rFonts w:hint="eastAsia" w:ascii="Calibri" w:hAnsi="Calibri" w:eastAsia="宋体" w:cs="宋体"/>
                <w:color w:val="000000"/>
                <w:kern w:val="2"/>
                <w:sz w:val="21"/>
                <w:szCs w:val="22"/>
                <w:lang w:val="en-US" w:eastAsia="zh-CN" w:bidi="ar-SA"/>
              </w:rPr>
              <w:t>山区</w:t>
            </w:r>
            <w:r>
              <w:rPr>
                <w:rFonts w:hint="eastAsia" w:ascii="Calibri" w:hAnsi="Calibri" w:eastAsia="宋体" w:cs="宋体"/>
                <w:color w:val="000000"/>
                <w:kern w:val="2"/>
                <w:sz w:val="21"/>
                <w:szCs w:val="22"/>
                <w:lang w:val="en-US" w:eastAsia="zh-CN" w:bidi="ar-SA"/>
              </w:rPr>
              <w:br w:type="textWrapping"/>
            </w:r>
            <w:r>
              <w:rPr>
                <w:rFonts w:hint="eastAsia" w:ascii="Calibri" w:hAnsi="Calibri" w:eastAsia="宋体" w:cs="宋体"/>
                <w:color w:val="000000"/>
                <w:kern w:val="2"/>
                <w:sz w:val="21"/>
                <w:szCs w:val="22"/>
                <w:lang w:val="en-US" w:eastAsia="zh-CN" w:bidi="ar-SA"/>
              </w:rPr>
              <w:t>丘陵区</w:t>
            </w:r>
            <w:r>
              <w:rPr>
                <w:rFonts w:hint="eastAsia" w:ascii="Calibri" w:hAnsi="Calibri" w:eastAsia="宋体" w:cs="宋体"/>
                <w:color w:val="000000"/>
                <w:kern w:val="2"/>
                <w:sz w:val="21"/>
                <w:szCs w:val="22"/>
                <w:lang w:val="en-US" w:eastAsia="zh-CN" w:bidi="ar-SA"/>
              </w:rPr>
              <w:br w:type="textWrapping"/>
            </w:r>
            <w:r>
              <w:rPr>
                <w:rFonts w:hint="eastAsia" w:ascii="Calibri" w:hAnsi="Calibri" w:eastAsia="宋体" w:cs="宋体"/>
                <w:color w:val="000000"/>
                <w:kern w:val="2"/>
                <w:sz w:val="21"/>
                <w:szCs w:val="22"/>
                <w:lang w:val="en-US" w:eastAsia="zh-CN" w:bidi="ar-SA"/>
              </w:rPr>
              <w:t>平原地区</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（12）国家重点保护物种受到严格保护</w:t>
            </w:r>
          </w:p>
        </w:tc>
      </w:tr>
      <w:tr>
        <w:tblPrEx>
          <w:tblCellMar>
            <w:top w:w="0" w:type="dxa"/>
            <w:left w:w="108" w:type="dxa"/>
            <w:bottom w:w="0" w:type="dxa"/>
            <w:right w:w="108" w:type="dxa"/>
          </w:tblCellMar>
        </w:tblPrEx>
        <w:trPr>
          <w:trHeight w:val="580" w:hRule="atLeast"/>
        </w:trPr>
        <w:tc>
          <w:tcPr>
            <w:tcW w:w="1771"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（13）外来物种入侵应对</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（14）动植物栖息地保护</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5.生活环境</w:t>
            </w: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（15）环境噪声投诉</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（16）生活垃圾分类</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（17）生活污水集中处理率</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 xml:space="preserve">（18）村镇饮用水卫生合格率 </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（19）卫生厕所普及率</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（20）零售场所食品卫生</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 xml:space="preserve">（21）病媒生物控制措施 </w:t>
            </w:r>
          </w:p>
        </w:tc>
      </w:tr>
      <w:tr>
        <w:tblPrEx>
          <w:tblCellMar>
            <w:top w:w="0" w:type="dxa"/>
            <w:left w:w="108" w:type="dxa"/>
            <w:bottom w:w="0" w:type="dxa"/>
            <w:right w:w="108" w:type="dxa"/>
          </w:tblCellMar>
        </w:tblPrEx>
        <w:trPr>
          <w:trHeight w:val="580" w:hRule="atLeast"/>
        </w:trPr>
        <w:tc>
          <w:tcPr>
            <w:tcW w:w="1771"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（22）营业性公共场所卫生合格率</w:t>
            </w:r>
          </w:p>
        </w:tc>
      </w:tr>
      <w:tr>
        <w:tblPrEx>
          <w:shd w:val="clear" w:color="auto" w:fill="auto"/>
          <w:tblCellMar>
            <w:top w:w="0" w:type="dxa"/>
            <w:left w:w="108" w:type="dxa"/>
            <w:bottom w:w="0" w:type="dxa"/>
            <w:right w:w="108" w:type="dxa"/>
          </w:tblCellMar>
        </w:tblPrEx>
        <w:trPr>
          <w:trHeight w:val="580" w:hRule="atLeast"/>
        </w:trPr>
        <w:tc>
          <w:tcPr>
            <w:tcW w:w="177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生态和健康文化</w:t>
            </w:r>
          </w:p>
        </w:tc>
        <w:tc>
          <w:tcPr>
            <w:tcW w:w="1693" w:type="dxa"/>
            <w:vMerge w:val="restart"/>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6.生态文明和健康宣传</w:t>
            </w: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（23）生态文明和健康素养宣传</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（24）乡镇领导干部生态文明和健康学习培训</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7.公众参与</w:t>
            </w: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（25）生态环境破坏举报电话</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（26）乡镇居民对乡镇关系到生态文明和健康乡镇建设政策制定的参与度</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8.文明习俗</w:t>
            </w: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（27）本土生态文化传承</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（28）文明婚丧和祭祀</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9.绿色健康生活方式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（29）经常参加体育锻炼人数比例</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（30）15岁以上人群吸烟率</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（31）政府绿色采购比例</w:t>
            </w:r>
          </w:p>
        </w:tc>
      </w:tr>
      <w:tr>
        <w:tblPrEx>
          <w:tblCellMar>
            <w:top w:w="0" w:type="dxa"/>
            <w:left w:w="108" w:type="dxa"/>
            <w:bottom w:w="0" w:type="dxa"/>
            <w:right w:w="108" w:type="dxa"/>
          </w:tblCellMar>
        </w:tblPrEx>
        <w:trPr>
          <w:trHeight w:val="580" w:hRule="atLeast"/>
        </w:trPr>
        <w:tc>
          <w:tcPr>
            <w:tcW w:w="177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526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（32）清洁能源居民普及</w:t>
            </w:r>
          </w:p>
        </w:tc>
      </w:tr>
      <w:tr>
        <w:tblPrEx>
          <w:tblCellMar>
            <w:top w:w="0" w:type="dxa"/>
            <w:left w:w="108" w:type="dxa"/>
            <w:bottom w:w="0" w:type="dxa"/>
            <w:right w:w="108" w:type="dxa"/>
          </w:tblCellMar>
        </w:tblPrEx>
        <w:trPr>
          <w:trHeight w:val="580" w:hRule="atLeast"/>
        </w:trPr>
        <w:tc>
          <w:tcPr>
            <w:tcW w:w="177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（33）绿色会议普及率（绿会指数）</w:t>
            </w:r>
          </w:p>
        </w:tc>
      </w:tr>
      <w:tr>
        <w:tblPrEx>
          <w:shd w:val="clear" w:color="auto" w:fill="auto"/>
          <w:tblCellMar>
            <w:top w:w="0" w:type="dxa"/>
            <w:left w:w="108" w:type="dxa"/>
            <w:bottom w:w="0" w:type="dxa"/>
            <w:right w:w="108" w:type="dxa"/>
          </w:tblCellMar>
        </w:tblPrEx>
        <w:trPr>
          <w:trHeight w:val="580" w:hRule="atLeast"/>
        </w:trPr>
        <w:tc>
          <w:tcPr>
            <w:tcW w:w="17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绿色经济和健康产业</w:t>
            </w:r>
          </w:p>
        </w:tc>
        <w:tc>
          <w:tcPr>
            <w:tcW w:w="1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10.绿色经济</w:t>
            </w: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（34）土壤健康（单位农用地面积化肥施用量、单位农用地面积农药施用量）</w:t>
            </w:r>
          </w:p>
        </w:tc>
      </w:tr>
      <w:tr>
        <w:tblPrEx>
          <w:tblCellMar>
            <w:top w:w="0" w:type="dxa"/>
            <w:left w:w="108" w:type="dxa"/>
            <w:bottom w:w="0" w:type="dxa"/>
            <w:right w:w="108" w:type="dxa"/>
          </w:tblCellMar>
        </w:tblPrEx>
        <w:trPr>
          <w:trHeight w:val="580" w:hRule="atLeast"/>
        </w:trPr>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（35）喂饲抗生素使用</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（36）农业节水灌溉面积比重</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（37）畜禽粪便综合利用率</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（38）秸秆综合利用率</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（39）农膜回收率</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（40）自留种保育和使用</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（41）工业三废达标率 (废气/废水/废渣)</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（42）单位地区生产总值耗能</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（43）建设用地占用耕地情况</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11.健康产业</w:t>
            </w: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（44）生态旅游收入占服务业总产值比重。</w:t>
            </w:r>
          </w:p>
        </w:tc>
      </w:tr>
      <w:tr>
        <w:tblPrEx>
          <w:shd w:val="clear" w:color="auto" w:fill="auto"/>
          <w:tblCellMar>
            <w:top w:w="0" w:type="dxa"/>
            <w:left w:w="108" w:type="dxa"/>
            <w:bottom w:w="0" w:type="dxa"/>
            <w:right w:w="108" w:type="dxa"/>
          </w:tblCellMar>
        </w:tblPrEx>
        <w:trPr>
          <w:trHeight w:val="580" w:hRule="atLeast"/>
        </w:trPr>
        <w:tc>
          <w:tcPr>
            <w:tcW w:w="1771"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健康保障和健康人群</w:t>
            </w:r>
          </w:p>
        </w:tc>
        <w:tc>
          <w:tcPr>
            <w:tcW w:w="1693"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ind w:firstLine="210" w:firstLineChars="10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12.健康保障</w:t>
            </w: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 xml:space="preserve">（45）乡镇卫生院每千人口床位数 </w:t>
            </w:r>
          </w:p>
        </w:tc>
      </w:tr>
      <w:tr>
        <w:tblPrEx>
          <w:tblCellMar>
            <w:top w:w="0" w:type="dxa"/>
            <w:left w:w="108" w:type="dxa"/>
            <w:bottom w:w="0" w:type="dxa"/>
            <w:right w:w="108" w:type="dxa"/>
          </w:tblCellMar>
        </w:tblPrEx>
        <w:trPr>
          <w:trHeight w:val="580" w:hRule="atLeast"/>
        </w:trPr>
        <w:tc>
          <w:tcPr>
            <w:tcW w:w="1771"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（46）提供居家养老服务的村（社区）占总村（社区）数的比例</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（47）工作场所职业病防护</w:t>
            </w:r>
            <w:r>
              <w:rPr>
                <w:rFonts w:hint="eastAsia" w:cs="宋体"/>
                <w:color w:val="000000"/>
                <w:kern w:val="2"/>
                <w:sz w:val="21"/>
                <w:szCs w:val="22"/>
                <w:lang w:val="en-US" w:eastAsia="zh-CN" w:bidi="ar-SA"/>
              </w:rPr>
              <w:t>比例</w:t>
            </w:r>
          </w:p>
        </w:tc>
      </w:tr>
      <w:tr>
        <w:tblPrEx>
          <w:tblCellMar>
            <w:top w:w="0" w:type="dxa"/>
            <w:left w:w="108" w:type="dxa"/>
            <w:bottom w:w="0" w:type="dxa"/>
            <w:right w:w="108" w:type="dxa"/>
          </w:tblCellMar>
        </w:tblPrEx>
        <w:trPr>
          <w:trHeight w:val="580" w:hRule="atLeast"/>
        </w:trPr>
        <w:tc>
          <w:tcPr>
            <w:tcW w:w="1771"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（48）职业健康检查覆盖率</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（49）常住儿童免疫接种率</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（50）孕产妇系统管理率</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（51）老年人健康管理率</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13.健康人群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（52）学生体质监测优良率</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（53）高血压患病率</w:t>
            </w:r>
          </w:p>
        </w:tc>
      </w:tr>
      <w:tr>
        <w:tblPrEx>
          <w:tblCellMar>
            <w:top w:w="0" w:type="dxa"/>
            <w:left w:w="108" w:type="dxa"/>
            <w:bottom w:w="0" w:type="dxa"/>
            <w:right w:w="108" w:type="dxa"/>
          </w:tblCellMar>
        </w:tblPrEx>
        <w:trPr>
          <w:trHeight w:val="580" w:hRule="atLeast"/>
        </w:trPr>
        <w:tc>
          <w:tcPr>
            <w:tcW w:w="1771"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（54）糖尿病患病率</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（55）肠道传染病发病率</w:t>
            </w:r>
          </w:p>
        </w:tc>
      </w:tr>
      <w:tr>
        <w:tblPrEx>
          <w:shd w:val="clear" w:color="auto" w:fill="auto"/>
          <w:tblCellMar>
            <w:top w:w="0" w:type="dxa"/>
            <w:left w:w="108" w:type="dxa"/>
            <w:bottom w:w="0" w:type="dxa"/>
            <w:right w:w="108" w:type="dxa"/>
          </w:tblCellMar>
        </w:tblPrEx>
        <w:trPr>
          <w:trHeight w:val="580" w:hRule="atLeast"/>
        </w:trPr>
        <w:tc>
          <w:tcPr>
            <w:tcW w:w="1771"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宋体"/>
                <w:color w:val="000000"/>
                <w:kern w:val="2"/>
                <w:sz w:val="21"/>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（56）居民健康素养水平</w:t>
            </w:r>
          </w:p>
        </w:tc>
      </w:tr>
      <w:tr>
        <w:tblPrEx>
          <w:shd w:val="clear" w:color="auto" w:fill="auto"/>
          <w:tblCellMar>
            <w:top w:w="0" w:type="dxa"/>
            <w:left w:w="108" w:type="dxa"/>
            <w:bottom w:w="0" w:type="dxa"/>
            <w:right w:w="108" w:type="dxa"/>
          </w:tblCellMar>
        </w:tblPrEx>
        <w:trPr>
          <w:trHeight w:val="580" w:hRule="atLeast"/>
        </w:trPr>
        <w:tc>
          <w:tcPr>
            <w:tcW w:w="0" w:type="auto"/>
            <w:vMerge w:val="restart"/>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公众满意度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firstLine="210" w:firstLineChars="10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14.生活环境</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（57）生活环境满意度</w:t>
            </w:r>
          </w:p>
        </w:tc>
      </w:tr>
      <w:tr>
        <w:tblPrEx>
          <w:shd w:val="clear" w:color="auto" w:fill="auto"/>
          <w:tblCellMar>
            <w:top w:w="0" w:type="dxa"/>
            <w:left w:w="108" w:type="dxa"/>
            <w:bottom w:w="0" w:type="dxa"/>
            <w:right w:w="108" w:type="dxa"/>
          </w:tblCellMar>
        </w:tblPrEx>
        <w:trPr>
          <w:trHeight w:val="975" w:hRule="atLeast"/>
        </w:trPr>
        <w:tc>
          <w:tcPr>
            <w:tcW w:w="0" w:type="auto"/>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Calibri" w:hAnsi="Calibri" w:eastAsia="宋体" w:cs="宋体"/>
                <w:color w:val="000000"/>
                <w:kern w:val="2"/>
                <w:sz w:val="21"/>
                <w:szCs w:val="22"/>
                <w:lang w:val="en-US" w:eastAsia="zh-CN" w:bidi="ar-SA"/>
              </w:rPr>
            </w:pPr>
          </w:p>
        </w:tc>
        <w:tc>
          <w:tcPr>
            <w:tcW w:w="16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15.食品安全</w:t>
            </w:r>
          </w:p>
        </w:tc>
        <w:tc>
          <w:tcPr>
            <w:tcW w:w="52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（58）食品安全满意度</w:t>
            </w:r>
          </w:p>
        </w:tc>
      </w:tr>
      <w:tr>
        <w:tblPrEx>
          <w:shd w:val="clear" w:color="auto" w:fill="auto"/>
          <w:tblCellMar>
            <w:top w:w="0" w:type="dxa"/>
            <w:left w:w="108" w:type="dxa"/>
            <w:bottom w:w="0" w:type="dxa"/>
            <w:right w:w="108" w:type="dxa"/>
          </w:tblCellMar>
        </w:tblPrEx>
        <w:trPr>
          <w:trHeight w:val="600" w:hRule="atLeast"/>
        </w:trPr>
        <w:tc>
          <w:tcPr>
            <w:tcW w:w="0" w:type="auto"/>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Calibri" w:hAnsi="Calibri" w:eastAsia="宋体" w:cs="宋体"/>
                <w:color w:val="000000"/>
                <w:kern w:val="2"/>
                <w:sz w:val="21"/>
                <w:szCs w:val="22"/>
                <w:lang w:val="en-US" w:eastAsia="zh-CN" w:bidi="ar-SA"/>
              </w:rPr>
            </w:pPr>
          </w:p>
        </w:tc>
        <w:tc>
          <w:tcPr>
            <w:tcW w:w="169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16.公共服务</w:t>
            </w:r>
          </w:p>
        </w:tc>
        <w:tc>
          <w:tcPr>
            <w:tcW w:w="526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宋体"/>
                <w:color w:val="000000"/>
                <w:kern w:val="2"/>
                <w:sz w:val="21"/>
                <w:szCs w:val="22"/>
                <w:lang w:val="en-US" w:eastAsia="zh-CN" w:bidi="ar-SA"/>
              </w:rPr>
            </w:pPr>
            <w:r>
              <w:rPr>
                <w:rFonts w:hint="eastAsia" w:ascii="Calibri" w:hAnsi="Calibri" w:eastAsia="宋体" w:cs="宋体"/>
                <w:color w:val="000000"/>
                <w:kern w:val="2"/>
                <w:sz w:val="21"/>
                <w:szCs w:val="22"/>
                <w:lang w:val="en-US" w:eastAsia="zh-CN" w:bidi="ar-SA"/>
              </w:rPr>
              <w:t>（59）公共服务满意度</w:t>
            </w:r>
          </w:p>
        </w:tc>
      </w:tr>
    </w:tbl>
    <w:p>
      <w:pPr>
        <w:rPr>
          <w:rFonts w:hint="default" w:ascii="仿宋" w:hAnsi="仿宋" w:eastAsia="仿宋"/>
          <w:sz w:val="24"/>
          <w:szCs w:val="24"/>
          <w:lang w:val="en-US" w:eastAsia="zh-CN"/>
        </w:rPr>
      </w:pPr>
      <w:r>
        <w:rPr>
          <w:rFonts w:hint="default" w:ascii="仿宋" w:hAnsi="仿宋" w:eastAsia="仿宋"/>
          <w:sz w:val="24"/>
          <w:szCs w:val="24"/>
          <w:lang w:val="en-US" w:eastAsia="zh-CN"/>
        </w:rPr>
        <w:br w:type="page"/>
      </w:r>
    </w:p>
    <w:p>
      <w:pPr>
        <w:keepNext w:val="0"/>
        <w:keepLines w:val="0"/>
        <w:widowControl/>
        <w:suppressLineNumbers w:val="0"/>
        <w:jc w:val="center"/>
      </w:pPr>
      <w:r>
        <w:rPr>
          <w:rFonts w:ascii="黑体" w:hAnsi="宋体" w:eastAsia="黑体" w:cs="黑体"/>
          <w:color w:val="000000"/>
          <w:kern w:val="0"/>
          <w:sz w:val="21"/>
          <w:szCs w:val="21"/>
          <w:lang w:val="en-US" w:eastAsia="zh-CN"/>
        </w:rPr>
        <w:t>附录 A</w:t>
      </w:r>
    </w:p>
    <w:p>
      <w:pPr>
        <w:keepNext w:val="0"/>
        <w:keepLines w:val="0"/>
        <w:widowControl/>
        <w:suppressLineNumbers w:val="0"/>
        <w:jc w:val="center"/>
      </w:pPr>
      <w:r>
        <w:rPr>
          <w:rFonts w:hint="eastAsia" w:ascii="黑体" w:hAnsi="宋体" w:eastAsia="黑体" w:cs="黑体"/>
          <w:color w:val="000000"/>
          <w:kern w:val="0"/>
          <w:sz w:val="21"/>
          <w:szCs w:val="21"/>
          <w:lang w:val="en-US" w:eastAsia="zh-CN"/>
        </w:rPr>
        <w:t>（规范性附录）</w:t>
      </w:r>
    </w:p>
    <w:p>
      <w:pPr>
        <w:keepNext w:val="0"/>
        <w:keepLines w:val="0"/>
        <w:widowControl/>
        <w:suppressLineNumbers w:val="0"/>
        <w:jc w:val="center"/>
        <w:rPr>
          <w:rFonts w:hint="eastAsia" w:ascii="宋体" w:hAnsi="宋体" w:eastAsia="宋体" w:cs="宋体"/>
          <w:color w:val="000000"/>
          <w:kern w:val="0"/>
          <w:sz w:val="21"/>
          <w:szCs w:val="21"/>
          <w:lang w:val="en-US" w:eastAsia="zh-CN"/>
        </w:rPr>
      </w:pPr>
      <w:r>
        <w:rPr>
          <w:rFonts w:hint="eastAsia" w:ascii="黑体" w:hAnsi="宋体" w:eastAsia="黑体" w:cs="黑体"/>
          <w:color w:val="000000"/>
          <w:kern w:val="0"/>
          <w:sz w:val="21"/>
          <w:szCs w:val="21"/>
          <w:lang w:val="en-US" w:eastAsia="zh-CN"/>
        </w:rPr>
        <w:t>指标含含义和计算方法</w:t>
      </w:r>
    </w:p>
    <w:p>
      <w:pPr>
        <w:keepNext w:val="0"/>
        <w:keepLines w:val="0"/>
        <w:widowControl/>
        <w:suppressLineNumbers w:val="0"/>
        <w:jc w:val="left"/>
      </w:pPr>
      <w:r>
        <w:rPr>
          <w:rFonts w:hint="eastAsia" w:ascii="宋体" w:hAnsi="宋体" w:eastAsia="宋体" w:cs="宋体"/>
          <w:color w:val="000000"/>
          <w:kern w:val="0"/>
          <w:sz w:val="21"/>
          <w:szCs w:val="21"/>
          <w:lang w:val="en-US" w:eastAsia="zh-CN"/>
        </w:rPr>
        <w:t xml:space="preserve">健康村建设指导指标含义和计算方法见表 A.1。 </w:t>
      </w:r>
    </w:p>
    <w:p>
      <w:pPr>
        <w:keepNext w:val="0"/>
        <w:keepLines w:val="0"/>
        <w:widowControl/>
        <w:suppressLineNumbers w:val="0"/>
        <w:jc w:val="center"/>
        <w:rPr>
          <w:rFonts w:hint="eastAsia" w:ascii="黑体" w:hAnsi="宋体" w:eastAsia="黑体" w:cs="黑体"/>
          <w:color w:val="000000"/>
          <w:kern w:val="0"/>
          <w:sz w:val="21"/>
          <w:szCs w:val="21"/>
          <w:lang w:val="en-US" w:eastAsia="zh-CN"/>
        </w:rPr>
      </w:pPr>
    </w:p>
    <w:p>
      <w:pPr>
        <w:keepNext w:val="0"/>
        <w:keepLines w:val="0"/>
        <w:widowControl/>
        <w:suppressLineNumbers w:val="0"/>
        <w:jc w:val="center"/>
      </w:pPr>
      <w:r>
        <w:rPr>
          <w:rFonts w:hint="eastAsia" w:ascii="黑体" w:hAnsi="宋体" w:eastAsia="黑体" w:cs="黑体"/>
          <w:color w:val="000000"/>
          <w:kern w:val="0"/>
          <w:sz w:val="21"/>
          <w:szCs w:val="21"/>
          <w:lang w:val="en-US" w:eastAsia="zh-CN"/>
        </w:rPr>
        <w:t>表 A.1 健康村建设指导指标含义和计算方法</w:t>
      </w:r>
    </w:p>
    <w:tbl>
      <w:tblPr>
        <w:tblStyle w:val="9"/>
        <w:tblW w:w="91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2"/>
        <w:gridCol w:w="4175"/>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732" w:type="dxa"/>
          </w:tcPr>
          <w:p>
            <w:pPr>
              <w:keepNext w:val="0"/>
              <w:keepLines w:val="0"/>
              <w:widowControl/>
              <w:suppressLineNumbers w:val="0"/>
              <w:jc w:val="center"/>
              <w:rPr>
                <w:rFonts w:hint="default" w:ascii="黑体" w:hAnsi="宋体" w:eastAsia="黑体" w:cs="黑体"/>
                <w:color w:val="000000"/>
                <w:kern w:val="0"/>
                <w:sz w:val="21"/>
                <w:szCs w:val="21"/>
                <w:lang w:val="en-US" w:eastAsia="zh-CN"/>
              </w:rPr>
            </w:pPr>
            <w:r>
              <w:rPr>
                <w:rFonts w:hint="default" w:ascii="宋体" w:hAnsi="宋体" w:eastAsia="宋体" w:cs="宋体"/>
                <w:b/>
                <w:bCs/>
                <w:color w:val="000000"/>
                <w:kern w:val="0"/>
                <w:sz w:val="18"/>
                <w:szCs w:val="18"/>
                <w:lang w:val="en-US" w:eastAsia="zh-CN"/>
              </w:rPr>
              <w:t>指标名称</w:t>
            </w:r>
          </w:p>
        </w:tc>
        <w:tc>
          <w:tcPr>
            <w:tcW w:w="4175" w:type="dxa"/>
          </w:tcPr>
          <w:p>
            <w:pPr>
              <w:spacing w:line="360" w:lineRule="auto"/>
              <w:jc w:val="center"/>
              <w:rPr>
                <w:rFonts w:hint="default" w:ascii="仿宋" w:hAnsi="仿宋" w:eastAsia="仿宋"/>
                <w:sz w:val="24"/>
                <w:szCs w:val="24"/>
                <w:vertAlign w:val="baseline"/>
                <w:lang w:val="en-US" w:eastAsia="zh-CN"/>
              </w:rPr>
            </w:pPr>
            <w:r>
              <w:rPr>
                <w:rFonts w:hint="eastAsia" w:ascii="宋体" w:hAnsi="宋体" w:eastAsia="宋体" w:cs="宋体"/>
                <w:b/>
                <w:bCs/>
                <w:color w:val="000000"/>
                <w:kern w:val="0"/>
                <w:sz w:val="18"/>
                <w:szCs w:val="18"/>
                <w:lang w:val="en-US" w:eastAsia="zh-CN"/>
              </w:rPr>
              <w:t>指标含义</w:t>
            </w:r>
          </w:p>
        </w:tc>
        <w:tc>
          <w:tcPr>
            <w:tcW w:w="2225" w:type="dxa"/>
          </w:tcPr>
          <w:p>
            <w:pPr>
              <w:keepNext w:val="0"/>
              <w:keepLines w:val="0"/>
              <w:widowControl/>
              <w:suppressLineNumbers w:val="0"/>
              <w:jc w:val="left"/>
            </w:pPr>
            <w:r>
              <w:rPr>
                <w:rFonts w:hint="eastAsia" w:ascii="宋体" w:hAnsi="宋体" w:eastAsia="宋体" w:cs="宋体"/>
                <w:b/>
                <w:bCs/>
                <w:color w:val="000000"/>
                <w:kern w:val="0"/>
                <w:sz w:val="18"/>
                <w:szCs w:val="18"/>
                <w:lang w:val="en-US" w:eastAsia="zh-CN"/>
              </w:rPr>
              <w:t xml:space="preserve">指标类型/计算方法 </w:t>
            </w:r>
          </w:p>
          <w:p>
            <w:pPr>
              <w:spacing w:line="360" w:lineRule="auto"/>
              <w:rPr>
                <w:rFonts w:hint="default" w:ascii="仿宋" w:hAnsi="仿宋" w:eastAsia="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（1）生态文明与健康乡镇规划</w:t>
            </w:r>
          </w:p>
        </w:tc>
        <w:tc>
          <w:tcPr>
            <w:tcW w:w="4175" w:type="dxa"/>
          </w:tcPr>
          <w:p>
            <w:pPr>
              <w:spacing w:line="360" w:lineRule="auto"/>
              <w:rPr>
                <w:rFonts w:hint="default" w:ascii="仿宋" w:hAnsi="仿宋" w:eastAsia="仿宋"/>
                <w:sz w:val="24"/>
                <w:szCs w:val="24"/>
                <w:vertAlign w:val="baseline"/>
                <w:lang w:val="en-US" w:eastAsia="zh-CN"/>
              </w:rPr>
            </w:pPr>
            <w:r>
              <w:rPr>
                <w:rFonts w:hint="default"/>
                <w:color w:val="000000"/>
                <w:lang w:val="en-US" w:eastAsia="zh-CN"/>
              </w:rPr>
              <w:t>指行政区域内围绕推进生态文明与健康，组织编制的具有镇域自身特色的规划。</w:t>
            </w:r>
          </w:p>
        </w:tc>
        <w:tc>
          <w:tcPr>
            <w:tcW w:w="2225" w:type="dxa"/>
          </w:tcPr>
          <w:p>
            <w:pPr>
              <w:spacing w:line="360" w:lineRule="auto"/>
              <w:rPr>
                <w:rFonts w:hint="default" w:ascii="仿宋" w:hAnsi="仿宋" w:eastAsia="仿宋"/>
                <w:sz w:val="24"/>
                <w:szCs w:val="24"/>
                <w:vertAlign w:val="baseline"/>
                <w:lang w:val="en-US" w:eastAsia="zh-CN"/>
              </w:rPr>
            </w:pPr>
            <w:r>
              <w:rPr>
                <w:rFonts w:hint="eastAsia"/>
                <w:color w:val="000000"/>
                <w:lang w:val="en-US" w:eastAsia="zh-CN"/>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（2）信息公开制度落实</w:t>
            </w:r>
          </w:p>
        </w:tc>
        <w:tc>
          <w:tcPr>
            <w:tcW w:w="4175" w:type="dxa"/>
          </w:tcPr>
          <w:p>
            <w:pPr>
              <w:spacing w:line="360" w:lineRule="auto"/>
              <w:rPr>
                <w:rFonts w:hint="default" w:ascii="仿宋" w:hAnsi="仿宋" w:eastAsia="仿宋"/>
                <w:sz w:val="24"/>
                <w:szCs w:val="24"/>
                <w:vertAlign w:val="baseline"/>
                <w:lang w:val="en-US" w:eastAsia="zh-CN"/>
              </w:rPr>
            </w:pPr>
            <w:r>
              <w:rPr>
                <w:rFonts w:hint="default"/>
                <w:color w:val="000000"/>
                <w:lang w:val="en-US" w:eastAsia="zh-CN"/>
              </w:rPr>
              <w:t>指乡镇政府落实公开环境或卫生等信息制度的情况。按照《中华人民共和国政府信息公开条例》的规定与要求开展落实环境和卫生信息公开工作。</w:t>
            </w:r>
          </w:p>
        </w:tc>
        <w:tc>
          <w:tcPr>
            <w:tcW w:w="2225" w:type="dxa"/>
          </w:tcPr>
          <w:p>
            <w:pPr>
              <w:spacing w:line="360" w:lineRule="auto"/>
              <w:rPr>
                <w:rFonts w:hint="default" w:ascii="仿宋" w:hAnsi="仿宋" w:eastAsia="仿宋"/>
                <w:sz w:val="24"/>
                <w:szCs w:val="24"/>
                <w:vertAlign w:val="baseline"/>
                <w:lang w:val="en-US" w:eastAsia="zh-CN"/>
              </w:rPr>
            </w:pPr>
            <w:r>
              <w:rPr>
                <w:rFonts w:hint="eastAsia"/>
                <w:color w:val="000000"/>
                <w:lang w:val="en-US" w:eastAsia="zh-CN"/>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（3）突发事件应急响应机制</w:t>
            </w:r>
          </w:p>
        </w:tc>
        <w:tc>
          <w:tcPr>
            <w:tcW w:w="4175" w:type="dxa"/>
          </w:tcPr>
          <w:p>
            <w:pPr>
              <w:spacing w:line="360" w:lineRule="auto"/>
              <w:rPr>
                <w:rFonts w:hint="default" w:ascii="仿宋" w:hAnsi="仿宋" w:eastAsia="仿宋"/>
                <w:sz w:val="24"/>
                <w:szCs w:val="24"/>
                <w:vertAlign w:val="baseline"/>
                <w:lang w:val="en-US" w:eastAsia="zh-CN"/>
              </w:rPr>
            </w:pPr>
            <w:r>
              <w:rPr>
                <w:rFonts w:hint="eastAsia"/>
                <w:color w:val="000000"/>
                <w:lang w:val="en-US" w:eastAsia="zh-CN"/>
              </w:rPr>
              <w:t>建立传染病疫情和突发公共卫生事件的发现和登记、相关信息报告和处理的机制</w:t>
            </w:r>
          </w:p>
        </w:tc>
        <w:tc>
          <w:tcPr>
            <w:tcW w:w="2225" w:type="dxa"/>
          </w:tcPr>
          <w:p>
            <w:pPr>
              <w:spacing w:line="360" w:lineRule="auto"/>
              <w:rPr>
                <w:rFonts w:hint="default" w:ascii="仿宋" w:hAnsi="仿宋" w:eastAsia="仿宋"/>
                <w:sz w:val="24"/>
                <w:szCs w:val="24"/>
                <w:vertAlign w:val="baseline"/>
                <w:lang w:val="en-US" w:eastAsia="zh-CN"/>
              </w:rPr>
            </w:pPr>
            <w:r>
              <w:rPr>
                <w:rFonts w:hint="eastAsia"/>
                <w:color w:val="000000"/>
                <w:lang w:val="en-US" w:eastAsia="zh-CN"/>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center"/>
          </w:tcPr>
          <w:p>
            <w:pPr>
              <w:keepNext w:val="0"/>
              <w:keepLines w:val="0"/>
              <w:widowControl/>
              <w:suppressLineNumbers w:val="0"/>
              <w:jc w:val="both"/>
              <w:textAlignment w:val="center"/>
              <w:rPr>
                <w:rFonts w:hint="eastAsia" w:ascii="宋体" w:hAnsi="宋体" w:eastAsia="宋体" w:cs="宋体"/>
                <w:i w:val="0"/>
                <w:iCs w:val="0"/>
                <w:color w:val="FF0000"/>
                <w:kern w:val="2"/>
                <w:sz w:val="28"/>
                <w:szCs w:val="28"/>
                <w:u w:val="none"/>
                <w:lang w:val="en-US" w:eastAsia="zh-CN" w:bidi="ar-SA"/>
              </w:rPr>
            </w:pPr>
            <w:r>
              <w:rPr>
                <w:rFonts w:hint="eastAsia" w:ascii="宋体" w:hAnsi="宋体" w:eastAsia="宋体" w:cs="宋体"/>
                <w:color w:val="auto"/>
                <w:kern w:val="0"/>
                <w:sz w:val="21"/>
                <w:szCs w:val="21"/>
                <w:lang w:val="en-US" w:eastAsia="zh-CN"/>
              </w:rPr>
              <w:t>（4）建设项目健康影响评价或卫生学评价</w:t>
            </w:r>
          </w:p>
        </w:tc>
        <w:tc>
          <w:tcPr>
            <w:tcW w:w="4175" w:type="dxa"/>
          </w:tcPr>
          <w:p>
            <w:pPr>
              <w:spacing w:line="360" w:lineRule="auto"/>
              <w:rPr>
                <w:rFonts w:hint="default" w:ascii="仿宋" w:hAnsi="仿宋" w:eastAsia="仿宋"/>
                <w:color w:val="FF0000"/>
                <w:sz w:val="24"/>
                <w:szCs w:val="24"/>
                <w:vertAlign w:val="baseline"/>
                <w:lang w:val="en-US" w:eastAsia="zh-CN"/>
              </w:rPr>
            </w:pPr>
            <w:r>
              <w:rPr>
                <w:rFonts w:hint="eastAsia"/>
                <w:color w:val="000000"/>
                <w:lang w:val="en-US" w:eastAsia="zh-CN"/>
              </w:rPr>
              <w:t>辖区内对需要开展环境影响评价的新改扩建项目，是否建立开展健康影响评价或卫生学评价的制度并实施。</w:t>
            </w:r>
          </w:p>
        </w:tc>
        <w:tc>
          <w:tcPr>
            <w:tcW w:w="2225" w:type="dxa"/>
          </w:tcPr>
          <w:p>
            <w:pPr>
              <w:spacing w:line="360" w:lineRule="auto"/>
              <w:rPr>
                <w:rFonts w:hint="default" w:ascii="仿宋" w:hAnsi="仿宋" w:eastAsia="仿宋"/>
                <w:sz w:val="24"/>
                <w:szCs w:val="24"/>
                <w:vertAlign w:val="baseline"/>
                <w:lang w:val="en-US" w:eastAsia="zh-CN"/>
              </w:rPr>
            </w:pPr>
            <w:r>
              <w:rPr>
                <w:rFonts w:hint="eastAsia"/>
                <w:color w:val="000000"/>
                <w:lang w:val="en-US" w:eastAsia="zh-CN"/>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732" w:type="dxa"/>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（5）饮用水源水质达标</w:t>
            </w:r>
          </w:p>
        </w:tc>
        <w:tc>
          <w:tcPr>
            <w:tcW w:w="4175" w:type="dxa"/>
          </w:tcPr>
          <w:p>
            <w:pPr>
              <w:spacing w:line="360" w:lineRule="auto"/>
              <w:rPr>
                <w:rFonts w:hint="default" w:ascii="仿宋" w:hAnsi="仿宋" w:eastAsia="仿宋"/>
                <w:sz w:val="24"/>
                <w:szCs w:val="24"/>
                <w:vertAlign w:val="baseline"/>
                <w:lang w:val="en-US" w:eastAsia="zh-CN"/>
              </w:rPr>
            </w:pPr>
            <w:r>
              <w:rPr>
                <w:rFonts w:hint="default"/>
                <w:color w:val="000000"/>
                <w:lang w:val="en-US" w:eastAsia="zh-CN"/>
              </w:rPr>
              <w:t>指行政区域内地表水或地下水水质达到或优于《地表水环境质量标准》(GB3838-2002) 和（关于地下水水质的标准）</w:t>
            </w:r>
          </w:p>
        </w:tc>
        <w:tc>
          <w:tcPr>
            <w:tcW w:w="2225" w:type="dxa"/>
          </w:tcPr>
          <w:p>
            <w:pPr>
              <w:spacing w:line="360" w:lineRule="auto"/>
              <w:rPr>
                <w:rFonts w:hint="default" w:ascii="仿宋" w:hAnsi="仿宋" w:eastAsia="仿宋"/>
                <w:sz w:val="24"/>
                <w:szCs w:val="24"/>
                <w:vertAlign w:val="baseline"/>
                <w:lang w:val="en-US" w:eastAsia="zh-CN"/>
              </w:rPr>
            </w:pPr>
            <w:r>
              <w:rPr>
                <w:rFonts w:hint="eastAsia"/>
                <w:color w:val="000000"/>
                <w:lang w:val="en-US" w:eastAsia="zh-CN"/>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（6）黑臭水体</w:t>
            </w:r>
          </w:p>
        </w:tc>
        <w:tc>
          <w:tcPr>
            <w:tcW w:w="4175" w:type="dxa"/>
          </w:tcPr>
          <w:p>
            <w:pPr>
              <w:spacing w:line="360" w:lineRule="auto"/>
              <w:rPr>
                <w:rFonts w:hint="default" w:ascii="仿宋" w:hAnsi="仿宋" w:eastAsia="仿宋"/>
                <w:sz w:val="24"/>
                <w:szCs w:val="24"/>
                <w:vertAlign w:val="baseline"/>
                <w:lang w:val="en-US" w:eastAsia="zh-CN"/>
              </w:rPr>
            </w:pPr>
            <w:r>
              <w:rPr>
                <w:rFonts w:hint="default"/>
                <w:color w:val="000000"/>
                <w:lang w:val="en-US" w:eastAsia="zh-CN"/>
              </w:rPr>
              <w:t>指行政区域内是否有黑臭水体，即颜色明显异常(如发黑、发黄、发白等)或散发浓烈(难闻)气味的水体。</w:t>
            </w:r>
          </w:p>
        </w:tc>
        <w:tc>
          <w:tcPr>
            <w:tcW w:w="2225" w:type="dxa"/>
          </w:tcPr>
          <w:p>
            <w:pPr>
              <w:spacing w:line="360" w:lineRule="auto"/>
              <w:rPr>
                <w:rFonts w:hint="default" w:ascii="仿宋" w:hAnsi="仿宋" w:eastAsia="仿宋"/>
                <w:sz w:val="24"/>
                <w:szCs w:val="24"/>
                <w:vertAlign w:val="baseline"/>
                <w:lang w:val="en-US" w:eastAsia="zh-CN"/>
              </w:rPr>
            </w:pPr>
            <w:r>
              <w:rPr>
                <w:rFonts w:hint="eastAsia"/>
                <w:color w:val="000000"/>
                <w:lang w:val="en-US" w:eastAsia="zh-CN"/>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（7）土壤污染风险管控</w:t>
            </w:r>
          </w:p>
        </w:tc>
        <w:tc>
          <w:tcPr>
            <w:tcW w:w="4175" w:type="dxa"/>
          </w:tcPr>
          <w:p>
            <w:pPr>
              <w:spacing w:line="360" w:lineRule="auto"/>
              <w:rPr>
                <w:rFonts w:hint="default" w:ascii="仿宋" w:hAnsi="仿宋" w:eastAsia="仿宋"/>
                <w:sz w:val="24"/>
                <w:szCs w:val="24"/>
                <w:vertAlign w:val="baseline"/>
                <w:lang w:val="en-US" w:eastAsia="zh-CN"/>
              </w:rPr>
            </w:pPr>
            <w:r>
              <w:rPr>
                <w:color w:val="000000"/>
              </w:rPr>
              <w:t>指行政区域内的耕地、园地、果园和草地等农用地受到污染，导致农作物生长或生态环境具有受损的风险。或建造建筑物、构筑物的土地，包括城乡住宅和公共设施用地、工矿用地、交通水利设施用地、旅游用地、军事设施用地等收到污染，可能导致建设用地上居住、工作人群长期暴露于土壤污染物中，因慢性毒性效应对人体健康产生不利影响的风险。对以上风险进行管控的活动。</w:t>
            </w:r>
          </w:p>
        </w:tc>
        <w:tc>
          <w:tcPr>
            <w:tcW w:w="2225" w:type="dxa"/>
          </w:tcPr>
          <w:p>
            <w:pPr>
              <w:spacing w:line="360" w:lineRule="auto"/>
              <w:rPr>
                <w:rFonts w:hint="default" w:ascii="仿宋" w:hAnsi="仿宋" w:eastAsia="仿宋"/>
                <w:sz w:val="24"/>
                <w:szCs w:val="24"/>
                <w:vertAlign w:val="baseline"/>
                <w:lang w:val="en-US" w:eastAsia="zh-CN"/>
              </w:rPr>
            </w:pPr>
            <w:r>
              <w:rPr>
                <w:rFonts w:hint="eastAsia"/>
                <w:color w:val="000000"/>
                <w:lang w:val="en-US" w:eastAsia="zh-CN"/>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（8）农田秸秆和树叶等焚烧管理</w:t>
            </w:r>
          </w:p>
        </w:tc>
        <w:tc>
          <w:tcPr>
            <w:tcW w:w="4175" w:type="dxa"/>
          </w:tcPr>
          <w:p>
            <w:pPr>
              <w:spacing w:line="360" w:lineRule="auto"/>
              <w:rPr>
                <w:rFonts w:hint="default" w:ascii="仿宋" w:hAnsi="仿宋" w:eastAsia="仿宋"/>
                <w:sz w:val="24"/>
                <w:szCs w:val="24"/>
                <w:vertAlign w:val="baseline"/>
                <w:lang w:val="en-US" w:eastAsia="zh-CN"/>
              </w:rPr>
            </w:pPr>
            <w:r>
              <w:rPr>
                <w:color w:val="000000"/>
              </w:rPr>
              <w:t>指在行政区域内燃烧农作物收获籽实后的剩余部分或树叶等。</w:t>
            </w:r>
          </w:p>
        </w:tc>
        <w:tc>
          <w:tcPr>
            <w:tcW w:w="2225" w:type="dxa"/>
          </w:tcPr>
          <w:p>
            <w:pPr>
              <w:spacing w:line="360" w:lineRule="auto"/>
              <w:rPr>
                <w:rFonts w:hint="default" w:ascii="仿宋" w:hAnsi="仿宋" w:eastAsia="仿宋"/>
                <w:sz w:val="24"/>
                <w:szCs w:val="24"/>
                <w:vertAlign w:val="baseline"/>
                <w:lang w:val="en-US" w:eastAsia="zh-CN"/>
              </w:rPr>
            </w:pPr>
            <w:r>
              <w:rPr>
                <w:rFonts w:hint="eastAsia"/>
                <w:color w:val="000000"/>
                <w:lang w:val="en-US" w:eastAsia="zh-CN"/>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（9）危险废弃物安全处置（农药包装/医疗废弃物/金属矿废弃物）</w:t>
            </w:r>
          </w:p>
        </w:tc>
        <w:tc>
          <w:tcPr>
            <w:tcW w:w="4175" w:type="dxa"/>
          </w:tcPr>
          <w:p>
            <w:pPr>
              <w:rPr>
                <w:rFonts w:ascii="宋体" w:hAnsi="宋体" w:eastAsia="宋体"/>
              </w:rPr>
            </w:pPr>
            <w:r>
              <w:rPr>
                <w:rFonts w:hint="eastAsia" w:ascii="宋体" w:hAnsi="宋体" w:eastAsia="宋体"/>
              </w:rPr>
              <w:t>指行政区域内危险废物按照国家规定的《</w:t>
            </w:r>
            <w:r>
              <w:rPr>
                <w:rFonts w:ascii="宋体" w:hAnsi="宋体" w:eastAsia="宋体"/>
              </w:rPr>
              <w:t>危险废物经营许可证管理办法</w:t>
            </w:r>
            <w:r>
              <w:rPr>
                <w:rFonts w:hint="eastAsia" w:ascii="宋体" w:hAnsi="宋体" w:eastAsia="宋体"/>
              </w:rPr>
              <w:t>》、</w:t>
            </w:r>
            <w:r>
              <w:rPr>
                <w:rFonts w:ascii="宋体" w:hAnsi="宋体" w:eastAsia="宋体"/>
              </w:rPr>
              <w:t>《全国危险废物和医疗废物处置设施建设规划》</w:t>
            </w:r>
            <w:r>
              <w:rPr>
                <w:rFonts w:hint="eastAsia" w:ascii="宋体" w:hAnsi="宋体" w:eastAsia="宋体"/>
              </w:rPr>
              <w:t>等进行安全处置。</w:t>
            </w:r>
          </w:p>
          <w:p>
            <w:pPr>
              <w:spacing w:line="360" w:lineRule="auto"/>
              <w:rPr>
                <w:rFonts w:hint="default" w:ascii="仿宋" w:hAnsi="仿宋" w:eastAsia="仿宋"/>
                <w:sz w:val="24"/>
                <w:szCs w:val="24"/>
                <w:vertAlign w:val="baseline"/>
                <w:lang w:val="en-US" w:eastAsia="zh-CN"/>
              </w:rPr>
            </w:pPr>
            <w:r>
              <w:rPr>
                <w:rFonts w:hint="eastAsia" w:ascii="宋体" w:hAnsi="宋体" w:eastAsia="宋体"/>
              </w:rPr>
              <w:t xml:space="preserve">    危险废物指列入《国家危险废物名录》</w:t>
            </w:r>
            <w:r>
              <w:rPr>
                <w:rFonts w:ascii="宋体" w:hAnsi="宋体" w:eastAsia="宋体"/>
              </w:rPr>
              <w:t>(环境保护部令第39号)或者根据国家规定的危险废物鉴别标准和鉴别方法认定具有危险特性的固体废物。</w:t>
            </w:r>
          </w:p>
        </w:tc>
        <w:tc>
          <w:tcPr>
            <w:tcW w:w="2225" w:type="dxa"/>
          </w:tcPr>
          <w:p>
            <w:pPr>
              <w:spacing w:line="360" w:lineRule="auto"/>
              <w:rPr>
                <w:rFonts w:hint="default" w:ascii="仿宋" w:hAnsi="仿宋" w:eastAsia="仿宋"/>
                <w:sz w:val="24"/>
                <w:szCs w:val="24"/>
                <w:vertAlign w:val="baseline"/>
                <w:lang w:val="en-US" w:eastAsia="zh-CN"/>
              </w:rPr>
            </w:pPr>
            <w:r>
              <w:rPr>
                <w:rFonts w:hint="eastAsia"/>
                <w:color w:val="000000"/>
                <w:lang w:val="en-US" w:eastAsia="zh-CN"/>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（10）重大环境或卫生事件</w:t>
            </w:r>
          </w:p>
        </w:tc>
        <w:tc>
          <w:tcPr>
            <w:tcW w:w="4175" w:type="dxa"/>
          </w:tcPr>
          <w:p>
            <w:pPr>
              <w:rPr>
                <w:rFonts w:hint="eastAsia" w:ascii="宋体" w:hAnsi="宋体" w:eastAsia="宋体"/>
              </w:rPr>
            </w:pPr>
            <w:r>
              <w:rPr>
                <w:rFonts w:hint="eastAsia" w:ascii="宋体" w:hAnsi="宋体" w:eastAsia="宋体"/>
              </w:rPr>
              <w:t>指行政区域在3年内发生过重大环境和公共卫生健康事件。</w:t>
            </w:r>
          </w:p>
          <w:p>
            <w:pPr>
              <w:rPr>
                <w:rFonts w:hint="eastAsia" w:ascii="宋体" w:hAnsi="宋体" w:eastAsia="宋体"/>
              </w:rPr>
            </w:pPr>
            <w:r>
              <w:rPr>
                <w:rFonts w:hint="eastAsia" w:ascii="宋体" w:hAnsi="宋体" w:eastAsia="宋体"/>
              </w:rPr>
              <w:t>——重大环境事件指以下情形：</w:t>
            </w:r>
          </w:p>
          <w:p>
            <w:pPr>
              <w:rPr>
                <w:rFonts w:hint="eastAsia" w:ascii="宋体" w:hAnsi="宋体" w:eastAsia="宋体"/>
              </w:rPr>
            </w:pPr>
            <w:r>
              <w:rPr>
                <w:rFonts w:hint="eastAsia" w:ascii="宋体" w:hAnsi="宋体" w:eastAsia="宋体"/>
              </w:rPr>
              <w:t>（1）因环境污染直接导致10人以上30人以下死亡或50人以上100人以下中毒或重伤的；</w:t>
            </w:r>
          </w:p>
          <w:p>
            <w:pPr>
              <w:rPr>
                <w:rFonts w:hint="eastAsia" w:ascii="宋体" w:hAnsi="宋体" w:eastAsia="宋体"/>
              </w:rPr>
            </w:pPr>
            <w:r>
              <w:rPr>
                <w:rFonts w:hint="eastAsia" w:ascii="宋体" w:hAnsi="宋体" w:eastAsia="宋体"/>
              </w:rPr>
              <w:t>（2）因环境污染疏散、转移人员1万人以上5万人以下的；</w:t>
            </w:r>
          </w:p>
          <w:p>
            <w:pPr>
              <w:rPr>
                <w:rFonts w:hint="eastAsia" w:ascii="宋体" w:hAnsi="宋体" w:eastAsia="宋体"/>
              </w:rPr>
            </w:pPr>
            <w:r>
              <w:rPr>
                <w:rFonts w:hint="eastAsia" w:ascii="宋体" w:hAnsi="宋体" w:eastAsia="宋体"/>
              </w:rPr>
              <w:t>（3）因环境污染造成直接经济损失2000万元以上1亿元以下的；</w:t>
            </w:r>
          </w:p>
          <w:p>
            <w:pPr>
              <w:rPr>
                <w:rFonts w:hint="eastAsia" w:ascii="宋体" w:hAnsi="宋体" w:eastAsia="宋体"/>
              </w:rPr>
            </w:pPr>
            <w:r>
              <w:rPr>
                <w:rFonts w:hint="eastAsia" w:ascii="宋体" w:hAnsi="宋体" w:eastAsia="宋体"/>
              </w:rPr>
              <w:t>（4）因环境污染造成区域生态功能部分丧失或该区域国家重点保护野生动植物种群大批死亡的；</w:t>
            </w:r>
          </w:p>
          <w:p>
            <w:pPr>
              <w:rPr>
                <w:rFonts w:hint="eastAsia" w:ascii="宋体" w:hAnsi="宋体" w:eastAsia="宋体"/>
              </w:rPr>
            </w:pPr>
            <w:r>
              <w:rPr>
                <w:rFonts w:hint="eastAsia" w:ascii="宋体" w:hAnsi="宋体" w:eastAsia="宋体"/>
              </w:rPr>
              <w:t>（5）因环境污染造成县级城市集中式饮用水水源地取水中断的；</w:t>
            </w:r>
          </w:p>
          <w:p>
            <w:pPr>
              <w:rPr>
                <w:rFonts w:hint="eastAsia" w:ascii="宋体" w:hAnsi="宋体" w:eastAsia="宋体"/>
              </w:rPr>
            </w:pPr>
            <w:r>
              <w:rPr>
                <w:rFonts w:hint="eastAsia" w:ascii="宋体" w:hAnsi="宋体" w:eastAsia="宋体"/>
              </w:rPr>
              <w:t>（6）造成跨省级行政区域影响的突发环境事件。</w:t>
            </w:r>
          </w:p>
          <w:p>
            <w:pPr>
              <w:rPr>
                <w:rFonts w:hint="eastAsia" w:ascii="宋体" w:hAnsi="宋体" w:eastAsia="宋体"/>
              </w:rPr>
            </w:pPr>
            <w:r>
              <w:rPr>
                <w:rFonts w:hint="eastAsia" w:ascii="宋体" w:hAnsi="宋体" w:eastAsia="宋体"/>
              </w:rPr>
              <w:t>——重大公共卫生事件指以下情形：</w:t>
            </w:r>
          </w:p>
          <w:p>
            <w:pPr>
              <w:rPr>
                <w:rFonts w:hint="eastAsia" w:ascii="宋体" w:hAnsi="宋体" w:eastAsia="宋体"/>
              </w:rPr>
            </w:pPr>
            <w:r>
              <w:rPr>
                <w:rFonts w:hint="eastAsia" w:ascii="宋体" w:hAnsi="宋体" w:eastAsia="宋体"/>
              </w:rPr>
              <w:t>（1）一次食物中毒人数超过100人并出现死亡病例，或出现10例以上死亡病例。</w:t>
            </w:r>
          </w:p>
          <w:p>
            <w:pPr>
              <w:rPr>
                <w:rFonts w:hint="eastAsia" w:ascii="宋体" w:hAnsi="宋体" w:eastAsia="宋体"/>
              </w:rPr>
            </w:pPr>
            <w:r>
              <w:rPr>
                <w:rFonts w:hint="eastAsia" w:ascii="宋体" w:hAnsi="宋体" w:eastAsia="宋体"/>
              </w:rPr>
              <w:t>（2）一次发生急性职业中毒50人以上，或死亡5人以上。</w:t>
            </w:r>
          </w:p>
          <w:p>
            <w:pPr>
              <w:rPr>
                <w:rFonts w:hint="default" w:ascii="仿宋" w:hAnsi="仿宋" w:eastAsia="仿宋"/>
                <w:sz w:val="24"/>
                <w:szCs w:val="24"/>
                <w:vertAlign w:val="baseline"/>
                <w:lang w:val="en-US" w:eastAsia="zh-CN"/>
              </w:rPr>
            </w:pPr>
            <w:r>
              <w:rPr>
                <w:rFonts w:hint="eastAsia" w:ascii="宋体" w:hAnsi="宋体" w:eastAsia="宋体"/>
              </w:rPr>
              <w:t xml:space="preserve">（3）省级以上人民政府卫生行政部门认定的其他重大突发公共卫生事件。 </w:t>
            </w:r>
          </w:p>
        </w:tc>
        <w:tc>
          <w:tcPr>
            <w:tcW w:w="2225" w:type="dxa"/>
          </w:tcPr>
          <w:p>
            <w:pPr>
              <w:spacing w:line="360" w:lineRule="auto"/>
              <w:rPr>
                <w:rFonts w:hint="default" w:ascii="仿宋" w:hAnsi="仿宋" w:eastAsia="仿宋"/>
                <w:sz w:val="24"/>
                <w:szCs w:val="24"/>
                <w:vertAlign w:val="baseline"/>
                <w:lang w:val="en-US" w:eastAsia="zh-CN"/>
              </w:rPr>
            </w:pPr>
            <w:r>
              <w:rPr>
                <w:rFonts w:hint="eastAsia"/>
                <w:color w:val="000000"/>
                <w:lang w:val="en-US" w:eastAsia="zh-CN"/>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center"/>
          </w:tcPr>
          <w:p>
            <w:pPr>
              <w:keepNext w:val="0"/>
              <w:keepLines w:val="0"/>
              <w:widowControl/>
              <w:suppressLineNumbers w:val="0"/>
              <w:ind w:left="630" w:hanging="630" w:hangingChars="30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（11）林草覆盖率</w:t>
            </w:r>
            <w:r>
              <w:rPr>
                <w:rFonts w:hint="eastAsia" w:ascii="宋体" w:hAnsi="宋体" w:eastAsia="宋体" w:cs="宋体"/>
                <w:color w:val="000000"/>
                <w:kern w:val="0"/>
                <w:sz w:val="21"/>
                <w:szCs w:val="21"/>
                <w:lang w:val="en-US" w:eastAsia="zh-CN"/>
              </w:rPr>
              <w:br w:type="textWrapping"/>
            </w:r>
            <w:r>
              <w:rPr>
                <w:rFonts w:hint="eastAsia" w:ascii="宋体" w:hAnsi="宋体" w:eastAsia="宋体" w:cs="宋体"/>
                <w:color w:val="000000"/>
                <w:kern w:val="0"/>
                <w:sz w:val="21"/>
                <w:szCs w:val="21"/>
                <w:lang w:val="en-US" w:eastAsia="zh-CN"/>
              </w:rPr>
              <w:t>山区</w:t>
            </w:r>
            <w:r>
              <w:rPr>
                <w:rFonts w:hint="eastAsia" w:ascii="宋体" w:hAnsi="宋体" w:eastAsia="宋体" w:cs="宋体"/>
                <w:color w:val="000000"/>
                <w:kern w:val="0"/>
                <w:sz w:val="21"/>
                <w:szCs w:val="21"/>
                <w:lang w:val="en-US" w:eastAsia="zh-CN"/>
              </w:rPr>
              <w:br w:type="textWrapping"/>
            </w:r>
            <w:r>
              <w:rPr>
                <w:rFonts w:hint="eastAsia" w:ascii="宋体" w:hAnsi="宋体" w:eastAsia="宋体" w:cs="宋体"/>
                <w:color w:val="000000"/>
                <w:kern w:val="0"/>
                <w:sz w:val="21"/>
                <w:szCs w:val="21"/>
                <w:lang w:val="en-US" w:eastAsia="zh-CN"/>
              </w:rPr>
              <w:t>丘陵区</w:t>
            </w:r>
            <w:r>
              <w:rPr>
                <w:rFonts w:hint="eastAsia" w:ascii="宋体" w:hAnsi="宋体" w:eastAsia="宋体" w:cs="宋体"/>
                <w:color w:val="000000"/>
                <w:kern w:val="0"/>
                <w:sz w:val="21"/>
                <w:szCs w:val="21"/>
                <w:lang w:val="en-US" w:eastAsia="zh-CN"/>
              </w:rPr>
              <w:br w:type="textWrapping"/>
            </w:r>
            <w:r>
              <w:rPr>
                <w:rFonts w:hint="eastAsia" w:ascii="宋体" w:hAnsi="宋体" w:eastAsia="宋体" w:cs="宋体"/>
                <w:color w:val="000000"/>
                <w:kern w:val="0"/>
                <w:sz w:val="21"/>
                <w:szCs w:val="21"/>
                <w:lang w:val="en-US" w:eastAsia="zh-CN"/>
              </w:rPr>
              <w:t>平原地区</w:t>
            </w:r>
          </w:p>
        </w:tc>
        <w:tc>
          <w:tcPr>
            <w:tcW w:w="4175" w:type="dxa"/>
          </w:tcPr>
          <w:p>
            <w:pPr>
              <w:rPr>
                <w:color w:val="000000"/>
              </w:rPr>
            </w:pPr>
            <w:r>
              <w:rPr>
                <w:color w:val="000000"/>
              </w:rPr>
              <w:t>指行政区域林地、草地面积之和占乡镇总土地面积的百分比。</w:t>
            </w:r>
          </w:p>
          <w:p>
            <w:pPr>
              <w:spacing w:line="360" w:lineRule="auto"/>
              <w:rPr>
                <w:rFonts w:hint="default" w:ascii="仿宋" w:hAnsi="仿宋" w:eastAsia="仿宋"/>
                <w:sz w:val="24"/>
                <w:szCs w:val="24"/>
                <w:vertAlign w:val="baseline"/>
                <w:lang w:val="en-US" w:eastAsia="zh-CN"/>
              </w:rPr>
            </w:pPr>
          </w:p>
        </w:tc>
        <w:tc>
          <w:tcPr>
            <w:tcW w:w="2225" w:type="dxa"/>
          </w:tcPr>
          <w:p>
            <w:pPr>
              <w:rPr>
                <w:rFonts w:hint="default" w:ascii="仿宋" w:hAnsi="仿宋" w:eastAsia="仿宋"/>
                <w:sz w:val="24"/>
                <w:szCs w:val="24"/>
                <w:vertAlign w:val="baseline"/>
                <w:lang w:val="en-US" w:eastAsia="zh-CN"/>
              </w:rPr>
            </w:pPr>
            <w:r>
              <w:rPr>
                <w:color w:val="000000"/>
              </w:rPr>
              <w:t>林草覆盖率（%）=林草地面积之和（公顷）/村镇土地总面积（公顷）</w:t>
            </w:r>
            <w:r>
              <w:rPr>
                <w:rFonts w:ascii="MS Mincho" w:hAnsi="MS Mincho" w:eastAsia="MS Mincho" w:cs="MS Mincho"/>
                <w:color w:val="000000"/>
              </w:rPr>
              <w:t>✕</w:t>
            </w:r>
            <w:r>
              <w:rPr>
                <w:color w:val="00000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（12）国家重点保护物种受到严格保护</w:t>
            </w:r>
          </w:p>
        </w:tc>
        <w:tc>
          <w:tcPr>
            <w:tcW w:w="4175" w:type="dxa"/>
          </w:tcPr>
          <w:p>
            <w:pPr>
              <w:rPr>
                <w:rFonts w:hint="default" w:ascii="仿宋" w:hAnsi="仿宋" w:eastAsia="仿宋"/>
                <w:sz w:val="24"/>
                <w:szCs w:val="24"/>
                <w:vertAlign w:val="baseline"/>
                <w:lang w:val="en-US" w:eastAsia="zh-CN"/>
              </w:rPr>
            </w:pPr>
            <w:r>
              <w:rPr>
                <w:color w:val="000000"/>
              </w:rPr>
              <w:t>指行政区域内国家一、二级重点保护野生动、植物物种是否有通过建设自然保护区、划入生态保护红线等方式严格保护。国家一、二级重点保护野生动、植物参照《国家重点保护野生动物名录》和《国家重点保护野生植物名录》。</w:t>
            </w:r>
          </w:p>
        </w:tc>
        <w:tc>
          <w:tcPr>
            <w:tcW w:w="2225" w:type="dxa"/>
          </w:tcPr>
          <w:p>
            <w:pPr>
              <w:spacing w:line="360" w:lineRule="auto"/>
              <w:rPr>
                <w:rFonts w:hint="default" w:ascii="仿宋" w:hAnsi="仿宋" w:eastAsia="仿宋"/>
                <w:sz w:val="24"/>
                <w:szCs w:val="24"/>
                <w:vertAlign w:val="baseline"/>
                <w:lang w:val="en-US" w:eastAsia="zh-CN"/>
              </w:rPr>
            </w:pPr>
            <w:r>
              <w:rPr>
                <w:rFonts w:hint="eastAsia"/>
                <w:color w:val="000000"/>
                <w:lang w:val="en-US" w:eastAsia="zh-CN"/>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（13）外来物种入侵应对</w:t>
            </w:r>
          </w:p>
        </w:tc>
        <w:tc>
          <w:tcPr>
            <w:tcW w:w="4175" w:type="dxa"/>
          </w:tcPr>
          <w:p>
            <w:pPr>
              <w:rPr>
                <w:color w:val="000000"/>
              </w:rPr>
            </w:pPr>
            <w:r>
              <w:rPr>
                <w:color w:val="000000"/>
              </w:rPr>
              <w:t>指行政区域内有制定外来物种预警和应对方案或措施。外来物种入侵指在当地生存繁殖，对当地生态或者经济构成破坏的外来物种的入侵情况。</w:t>
            </w:r>
          </w:p>
          <w:p>
            <w:pPr>
              <w:rPr>
                <w:rFonts w:hint="default" w:ascii="仿宋" w:hAnsi="仿宋" w:eastAsia="仿宋"/>
                <w:sz w:val="24"/>
                <w:szCs w:val="24"/>
                <w:vertAlign w:val="baseline"/>
                <w:lang w:val="en-US" w:eastAsia="zh-CN"/>
              </w:rPr>
            </w:pPr>
            <w:r>
              <w:rPr>
                <w:color w:val="000000"/>
              </w:rPr>
              <w:t xml:space="preserve">   外来物种种类参照《国家重点管理外 来物种名录(第一批)》(农业部公告 第 1897 号)、《关于发布中国第一批外来入侵物种名单的通知》(环发〔2003〕11 号)、《关 于发布中国第二批外来入侵物种名单的通知》(环发〔2010〕4 号)、《关于发布中国外来入侵物种名单(第三批)的公告》(环境保护部 2014 年第 57 号)。</w:t>
            </w:r>
          </w:p>
        </w:tc>
        <w:tc>
          <w:tcPr>
            <w:tcW w:w="2225" w:type="dxa"/>
          </w:tcPr>
          <w:p>
            <w:pPr>
              <w:spacing w:line="360" w:lineRule="auto"/>
              <w:rPr>
                <w:rFonts w:hint="default" w:ascii="仿宋" w:hAnsi="仿宋" w:eastAsia="仿宋"/>
                <w:sz w:val="24"/>
                <w:szCs w:val="24"/>
                <w:vertAlign w:val="baseline"/>
                <w:lang w:val="en-US" w:eastAsia="zh-CN"/>
              </w:rPr>
            </w:pPr>
            <w:r>
              <w:rPr>
                <w:rFonts w:hint="eastAsia"/>
                <w:color w:val="000000"/>
                <w:lang w:val="en-US" w:eastAsia="zh-CN"/>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（14）动植物栖息地保护</w:t>
            </w:r>
          </w:p>
        </w:tc>
        <w:tc>
          <w:tcPr>
            <w:tcW w:w="4175" w:type="dxa"/>
          </w:tcPr>
          <w:p>
            <w:pPr>
              <w:rPr>
                <w:rFonts w:hint="default" w:ascii="仿宋" w:hAnsi="仿宋" w:eastAsia="仿宋"/>
                <w:sz w:val="24"/>
                <w:szCs w:val="24"/>
                <w:vertAlign w:val="baseline"/>
                <w:lang w:val="en-US" w:eastAsia="zh-CN"/>
              </w:rPr>
            </w:pPr>
            <w:r>
              <w:rPr>
                <w:color w:val="000000"/>
              </w:rPr>
              <w:t>指对行政区域内动植物赖以生存的环境进行保护。</w:t>
            </w:r>
          </w:p>
        </w:tc>
        <w:tc>
          <w:tcPr>
            <w:tcW w:w="2225" w:type="dxa"/>
          </w:tcPr>
          <w:p>
            <w:pPr>
              <w:spacing w:line="360" w:lineRule="auto"/>
              <w:rPr>
                <w:rFonts w:hint="default" w:ascii="仿宋" w:hAnsi="仿宋" w:eastAsia="仿宋"/>
                <w:sz w:val="24"/>
                <w:szCs w:val="24"/>
                <w:vertAlign w:val="baseline"/>
                <w:lang w:val="en-US" w:eastAsia="zh-CN"/>
              </w:rPr>
            </w:pPr>
            <w:r>
              <w:rPr>
                <w:rFonts w:hint="eastAsia"/>
                <w:color w:val="000000"/>
                <w:lang w:val="en-US" w:eastAsia="zh-CN"/>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（15）环境噪声投诉</w:t>
            </w:r>
          </w:p>
        </w:tc>
        <w:tc>
          <w:tcPr>
            <w:tcW w:w="4175" w:type="dxa"/>
          </w:tcPr>
          <w:p>
            <w:pPr>
              <w:rPr>
                <w:rFonts w:hint="default" w:ascii="仿宋" w:hAnsi="仿宋" w:eastAsia="仿宋"/>
                <w:sz w:val="24"/>
                <w:szCs w:val="24"/>
                <w:vertAlign w:val="baseline"/>
                <w:lang w:val="en-US" w:eastAsia="zh-CN"/>
              </w:rPr>
            </w:pPr>
            <w:r>
              <w:rPr>
                <w:rFonts w:hint="eastAsia"/>
              </w:rPr>
              <w:t>指行政区域内乡镇居民以拨打“110”、“12319”、“12369”等投诉热线或以其他形式对当地环境噪声投诉情况。</w:t>
            </w:r>
          </w:p>
        </w:tc>
        <w:tc>
          <w:tcPr>
            <w:tcW w:w="2225" w:type="dxa"/>
          </w:tcPr>
          <w:p>
            <w:pPr>
              <w:spacing w:line="360" w:lineRule="auto"/>
              <w:rPr>
                <w:rFonts w:hint="default" w:ascii="仿宋" w:hAnsi="仿宋" w:eastAsia="仿宋"/>
                <w:sz w:val="24"/>
                <w:szCs w:val="24"/>
                <w:vertAlign w:val="baseline"/>
                <w:lang w:val="en-US" w:eastAsia="zh-CN"/>
              </w:rPr>
            </w:pPr>
            <w:r>
              <w:rPr>
                <w:rFonts w:hint="eastAsia"/>
                <w:color w:val="000000"/>
                <w:lang w:val="en-US" w:eastAsia="zh-CN"/>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（16）生活垃圾分类</w:t>
            </w:r>
          </w:p>
        </w:tc>
        <w:tc>
          <w:tcPr>
            <w:tcW w:w="4175" w:type="dxa"/>
          </w:tcPr>
          <w:p>
            <w:pPr>
              <w:spacing w:line="360" w:lineRule="auto"/>
              <w:rPr>
                <w:rFonts w:hint="default" w:ascii="仿宋" w:hAnsi="仿宋" w:eastAsia="仿宋"/>
                <w:sz w:val="24"/>
                <w:szCs w:val="24"/>
                <w:vertAlign w:val="baseline"/>
                <w:lang w:val="en-US" w:eastAsia="zh-CN"/>
              </w:rPr>
            </w:pPr>
            <w:r>
              <w:rPr>
                <w:rFonts w:hint="eastAsia"/>
                <w:color w:val="000000"/>
              </w:rPr>
              <w:t>指行政区域内有垃圾分类规定和制度，设有垃圾分类设施，并进行过动员和宣传的有/无。</w:t>
            </w:r>
          </w:p>
        </w:tc>
        <w:tc>
          <w:tcPr>
            <w:tcW w:w="2225" w:type="dxa"/>
          </w:tcPr>
          <w:p>
            <w:pPr>
              <w:spacing w:line="360" w:lineRule="auto"/>
              <w:rPr>
                <w:rFonts w:hint="default" w:ascii="仿宋" w:hAnsi="仿宋" w:eastAsia="仿宋"/>
                <w:sz w:val="24"/>
                <w:szCs w:val="24"/>
                <w:vertAlign w:val="baseline"/>
                <w:lang w:val="en-US" w:eastAsia="zh-CN"/>
              </w:rPr>
            </w:pPr>
            <w:r>
              <w:rPr>
                <w:rFonts w:hint="eastAsia"/>
                <w:color w:val="000000"/>
                <w:lang w:val="en-US" w:eastAsia="zh-CN"/>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（17）生活污水集中处理率</w:t>
            </w:r>
          </w:p>
        </w:tc>
        <w:tc>
          <w:tcPr>
            <w:tcW w:w="4175" w:type="dxa"/>
          </w:tcPr>
          <w:p>
            <w:pPr>
              <w:rPr>
                <w:rFonts w:hint="default" w:ascii="仿宋" w:hAnsi="仿宋" w:eastAsia="仿宋"/>
                <w:sz w:val="24"/>
                <w:szCs w:val="24"/>
                <w:vertAlign w:val="baseline"/>
                <w:lang w:val="en-US" w:eastAsia="zh-CN"/>
              </w:rPr>
            </w:pPr>
            <w:r>
              <w:rPr>
                <w:rFonts w:hint="eastAsia"/>
              </w:rPr>
              <w:t>反映镇内城区生活污水收集、排放和处理状况</w:t>
            </w:r>
            <w:r>
              <w:rPr>
                <w:rFonts w:hint="eastAsia"/>
                <w:lang w:eastAsia="zh-CN"/>
              </w:rPr>
              <w:t>。</w:t>
            </w:r>
          </w:p>
        </w:tc>
        <w:tc>
          <w:tcPr>
            <w:tcW w:w="2225" w:type="dxa"/>
          </w:tcPr>
          <w:p>
            <w:pPr>
              <w:rPr>
                <w:rFonts w:hint="default" w:ascii="仿宋" w:hAnsi="仿宋" w:eastAsia="仿宋"/>
                <w:sz w:val="24"/>
                <w:szCs w:val="24"/>
                <w:vertAlign w:val="baseline"/>
                <w:lang w:val="en-US" w:eastAsia="zh-CN"/>
              </w:rPr>
            </w:pPr>
            <w:r>
              <w:rPr>
                <w:rFonts w:hint="eastAsia"/>
              </w:rPr>
              <w:t>污水处理厂年处理污水量/年污水排放总量×100%。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 xml:space="preserve">（18）村镇饮用水卫生合格率 </w:t>
            </w:r>
          </w:p>
        </w:tc>
        <w:tc>
          <w:tcPr>
            <w:tcW w:w="4175" w:type="dxa"/>
          </w:tcPr>
          <w:p>
            <w:pPr>
              <w:spacing w:line="360" w:lineRule="auto"/>
              <w:rPr>
                <w:rFonts w:hint="default" w:ascii="仿宋" w:hAnsi="仿宋" w:eastAsia="仿宋"/>
                <w:sz w:val="24"/>
                <w:szCs w:val="24"/>
                <w:vertAlign w:val="baseline"/>
                <w:lang w:val="en-US" w:eastAsia="zh-CN"/>
              </w:rPr>
            </w:pPr>
            <w:r>
              <w:rPr>
                <w:rFonts w:hint="eastAsia"/>
              </w:rPr>
              <w:t>居民饮用水末梢水监测水质达到《生活饮用水卫生标准》常规指标要求的水样合格比例。</w:t>
            </w:r>
          </w:p>
        </w:tc>
        <w:tc>
          <w:tcPr>
            <w:tcW w:w="2225" w:type="dxa"/>
          </w:tcPr>
          <w:p>
            <w:pPr>
              <w:spacing w:line="360" w:lineRule="auto"/>
              <w:rPr>
                <w:rFonts w:hint="default" w:ascii="仿宋" w:hAnsi="仿宋" w:eastAsia="仿宋"/>
                <w:sz w:val="24"/>
                <w:szCs w:val="24"/>
                <w:vertAlign w:val="baseline"/>
                <w:lang w:val="en-US" w:eastAsia="zh-CN"/>
              </w:rPr>
            </w:pPr>
            <w:r>
              <w:rPr>
                <w:rFonts w:hint="eastAsia"/>
              </w:rPr>
              <w:t>检测饮用水末梢水常规指标达标的水样数/检测总水样数×100％。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（19）卫生厕所普及率</w:t>
            </w:r>
          </w:p>
        </w:tc>
        <w:tc>
          <w:tcPr>
            <w:tcW w:w="4175" w:type="dxa"/>
          </w:tcPr>
          <w:p>
            <w:pPr>
              <w:rPr>
                <w:rFonts w:hint="eastAsia"/>
              </w:rPr>
            </w:pPr>
            <w:r>
              <w:rPr>
                <w:rFonts w:hint="eastAsia"/>
              </w:rPr>
              <w:t>指行政区域内农村地区使用卫生厕所（符合GB 19379要求）的户数/镇域农村地区常住总户数×100%。</w:t>
            </w:r>
          </w:p>
          <w:p>
            <w:pPr>
              <w:spacing w:line="360" w:lineRule="auto"/>
              <w:rPr>
                <w:rFonts w:hint="default" w:ascii="仿宋" w:hAnsi="仿宋" w:eastAsia="仿宋"/>
                <w:sz w:val="24"/>
                <w:szCs w:val="24"/>
                <w:vertAlign w:val="baseline"/>
                <w:lang w:val="en-US" w:eastAsia="zh-CN"/>
              </w:rPr>
            </w:pPr>
          </w:p>
        </w:tc>
        <w:tc>
          <w:tcPr>
            <w:tcW w:w="2225" w:type="dxa"/>
          </w:tcPr>
          <w:p>
            <w:pPr>
              <w:rPr>
                <w:rFonts w:hint="default" w:ascii="仿宋" w:hAnsi="仿宋" w:eastAsia="仿宋"/>
                <w:sz w:val="24"/>
                <w:szCs w:val="24"/>
                <w:vertAlign w:val="baseline"/>
                <w:lang w:val="en-US" w:eastAsia="zh-CN"/>
              </w:rPr>
            </w:pPr>
            <w:r>
              <w:rPr>
                <w:rFonts w:hint="eastAsia"/>
              </w:rPr>
              <w:t>行政区域内农村地区使用卫生厕所（符合GB 19379要求）的户数/镇域农村地区常住总户数×100%。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（20）零售场所食品卫生</w:t>
            </w:r>
          </w:p>
        </w:tc>
        <w:tc>
          <w:tcPr>
            <w:tcW w:w="4175" w:type="dxa"/>
          </w:tcPr>
          <w:p>
            <w:pPr>
              <w:spacing w:line="360" w:lineRule="auto"/>
              <w:rPr>
                <w:rFonts w:hint="default" w:ascii="仿宋" w:hAnsi="仿宋" w:eastAsia="仿宋"/>
                <w:sz w:val="24"/>
                <w:szCs w:val="24"/>
                <w:vertAlign w:val="baseline"/>
                <w:lang w:val="en-US" w:eastAsia="zh-CN"/>
              </w:rPr>
            </w:pPr>
            <w:r>
              <w:rPr>
                <w:rFonts w:hint="eastAsia"/>
                <w:lang w:val="en-US" w:eastAsia="zh-CN"/>
              </w:rPr>
              <w:t>指辖区内食品加工、零售食品企业获取经营许可证情况。</w:t>
            </w:r>
          </w:p>
        </w:tc>
        <w:tc>
          <w:tcPr>
            <w:tcW w:w="2225" w:type="dxa"/>
          </w:tcPr>
          <w:p>
            <w:pPr>
              <w:spacing w:line="360" w:lineRule="auto"/>
              <w:rPr>
                <w:rFonts w:hint="default" w:ascii="仿宋" w:hAnsi="仿宋" w:eastAsia="仿宋"/>
                <w:sz w:val="24"/>
                <w:szCs w:val="24"/>
                <w:vertAlign w:val="baseline"/>
                <w:lang w:val="en-US" w:eastAsia="zh-CN"/>
              </w:rPr>
            </w:pPr>
            <w:r>
              <w:rPr>
                <w:rFonts w:hint="eastAsia"/>
                <w:lang w:val="en-US" w:eastAsia="zh-CN"/>
              </w:rPr>
              <w:t>食品加工、零售食品经营许可证获取率=（获取经营许可证的食品加工场所和零售场所的数量/辖区内食品加工场所和零售场所的总数）</w:t>
            </w:r>
            <w:r>
              <w:rPr>
                <w:rFonts w:hint="eastAsia"/>
              </w:rPr>
              <w:t>×</w:t>
            </w:r>
            <w:r>
              <w:rPr>
                <w:rFonts w:hint="eastAsia"/>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bottom"/>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 xml:space="preserve">（21）病媒生物控制措施 </w:t>
            </w:r>
          </w:p>
        </w:tc>
        <w:tc>
          <w:tcPr>
            <w:tcW w:w="4175" w:type="dxa"/>
          </w:tcPr>
          <w:p>
            <w:pPr>
              <w:spacing w:line="360" w:lineRule="auto"/>
              <w:rPr>
                <w:rFonts w:hint="default" w:ascii="仿宋" w:hAnsi="仿宋" w:eastAsia="仿宋"/>
                <w:sz w:val="24"/>
                <w:szCs w:val="24"/>
                <w:vertAlign w:val="baseline"/>
                <w:lang w:val="en-US" w:eastAsia="zh-CN"/>
              </w:rPr>
            </w:pPr>
            <w:r>
              <w:rPr>
                <w:rFonts w:hint="eastAsia"/>
                <w:lang w:val="en-US" w:eastAsia="zh-CN"/>
              </w:rPr>
              <w:t>指</w:t>
            </w:r>
            <w:r>
              <w:rPr>
                <w:rFonts w:hint="default"/>
                <w:lang w:val="en-US" w:eastAsia="zh-CN"/>
              </w:rPr>
              <w:t>镇区内</w:t>
            </w:r>
            <w:r>
              <w:rPr>
                <w:rFonts w:hint="eastAsia"/>
                <w:lang w:val="en-US" w:eastAsia="zh-CN"/>
              </w:rPr>
              <w:t>是否</w:t>
            </w:r>
            <w:r>
              <w:rPr>
                <w:rFonts w:hint="default"/>
                <w:lang w:val="en-US" w:eastAsia="zh-CN"/>
              </w:rPr>
              <w:t>采取病媒生物（鼠、蟑螂）控制措施</w:t>
            </w:r>
            <w:r>
              <w:rPr>
                <w:rFonts w:hint="default" w:ascii="仿宋" w:hAnsi="仿宋" w:eastAsia="仿宋"/>
                <w:sz w:val="24"/>
                <w:szCs w:val="24"/>
                <w:vertAlign w:val="baseline"/>
                <w:lang w:val="en-US" w:eastAsia="zh-CN"/>
              </w:rPr>
              <w:t>。</w:t>
            </w:r>
          </w:p>
        </w:tc>
        <w:tc>
          <w:tcPr>
            <w:tcW w:w="2225" w:type="dxa"/>
          </w:tcPr>
          <w:p>
            <w:pPr>
              <w:spacing w:line="360" w:lineRule="auto"/>
              <w:rPr>
                <w:rFonts w:hint="default" w:ascii="仿宋" w:hAnsi="仿宋" w:eastAsia="仿宋"/>
                <w:sz w:val="24"/>
                <w:szCs w:val="24"/>
                <w:vertAlign w:val="baseline"/>
                <w:lang w:val="en-US" w:eastAsia="zh-CN"/>
              </w:rPr>
            </w:pPr>
            <w:r>
              <w:rPr>
                <w:rFonts w:hint="eastAsia"/>
                <w:lang w:val="en-US" w:eastAsia="zh-CN"/>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bottom"/>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（22）营业性公共场所卫生合格率</w:t>
            </w:r>
          </w:p>
        </w:tc>
        <w:tc>
          <w:tcPr>
            <w:tcW w:w="4175" w:type="dxa"/>
          </w:tcPr>
          <w:p>
            <w:pPr>
              <w:spacing w:line="360" w:lineRule="auto"/>
              <w:rPr>
                <w:rFonts w:hint="default" w:ascii="仿宋" w:hAnsi="仿宋" w:eastAsia="仿宋"/>
                <w:sz w:val="24"/>
                <w:szCs w:val="24"/>
                <w:vertAlign w:val="baseline"/>
                <w:lang w:val="en-US" w:eastAsia="zh-CN"/>
              </w:rPr>
            </w:pPr>
            <w:r>
              <w:rPr>
                <w:rFonts w:hint="eastAsia"/>
                <w:lang w:val="en-US" w:eastAsia="zh-CN"/>
              </w:rPr>
              <w:t>是指营业性公共场所取得卫生许可证情况。</w:t>
            </w:r>
          </w:p>
        </w:tc>
        <w:tc>
          <w:tcPr>
            <w:tcW w:w="2225" w:type="dxa"/>
          </w:tcPr>
          <w:p>
            <w:pPr>
              <w:spacing w:line="360" w:lineRule="auto"/>
              <w:rPr>
                <w:rFonts w:hint="default" w:ascii="仿宋" w:hAnsi="仿宋" w:eastAsia="仿宋"/>
                <w:sz w:val="24"/>
                <w:szCs w:val="24"/>
                <w:vertAlign w:val="baseline"/>
                <w:lang w:val="en-US" w:eastAsia="zh-CN"/>
              </w:rPr>
            </w:pPr>
            <w:r>
              <w:rPr>
                <w:rFonts w:hint="default"/>
                <w:lang w:val="en-US" w:eastAsia="zh-CN"/>
              </w:rPr>
              <w:t>营业性公共场所卫生合格率=（获取卫生许可证的营业性公共场所数量/辖区营业性公共场所的总数）</w:t>
            </w:r>
            <w:r>
              <w:rPr>
                <w:rFonts w:hint="eastAsia"/>
              </w:rPr>
              <w:t>×</w:t>
            </w:r>
            <w:r>
              <w:rPr>
                <w:rFonts w:hint="default"/>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（23）生态文明和健康素养宣传</w:t>
            </w:r>
          </w:p>
        </w:tc>
        <w:tc>
          <w:tcPr>
            <w:tcW w:w="4175" w:type="dxa"/>
          </w:tcPr>
          <w:p>
            <w:pPr>
              <w:spacing w:line="360" w:lineRule="auto"/>
              <w:rPr>
                <w:rFonts w:hint="default" w:ascii="仿宋" w:hAnsi="仿宋" w:eastAsia="仿宋"/>
                <w:sz w:val="24"/>
                <w:szCs w:val="24"/>
                <w:vertAlign w:val="baseline"/>
                <w:lang w:val="en-US" w:eastAsia="zh-CN"/>
              </w:rPr>
            </w:pPr>
            <w:r>
              <w:rPr>
                <w:rFonts w:hint="eastAsia" w:ascii="宋体" w:hAnsi="宋体" w:eastAsia="宋体"/>
              </w:rPr>
              <w:t>指行政区域内进行了生态文明和</w:t>
            </w:r>
            <w:r>
              <w:rPr>
                <w:rFonts w:hint="eastAsia" w:ascii="宋体" w:hAnsi="宋体" w:eastAsia="宋体" w:cs="宋体"/>
                <w:color w:val="000000"/>
                <w:kern w:val="0"/>
              </w:rPr>
              <w:t>健康素养培育，包括对节约用水、不浪费食物等进行宣传，并且有宣传计划、安排人员进行宣传工作。</w:t>
            </w:r>
          </w:p>
        </w:tc>
        <w:tc>
          <w:tcPr>
            <w:tcW w:w="2225" w:type="dxa"/>
          </w:tcPr>
          <w:p>
            <w:pPr>
              <w:spacing w:line="360" w:lineRule="auto"/>
              <w:rPr>
                <w:rFonts w:hint="default" w:ascii="仿宋" w:hAnsi="仿宋" w:eastAsia="仿宋"/>
                <w:sz w:val="24"/>
                <w:szCs w:val="24"/>
                <w:vertAlign w:val="baseline"/>
                <w:lang w:val="en-US" w:eastAsia="zh-CN"/>
              </w:rPr>
            </w:pPr>
            <w:r>
              <w:rPr>
                <w:rFonts w:hint="eastAsia"/>
                <w:color w:val="000000"/>
                <w:lang w:val="en-US" w:eastAsia="zh-CN"/>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（24）乡镇领导干部生态文明和健康学习培训</w:t>
            </w:r>
          </w:p>
        </w:tc>
        <w:tc>
          <w:tcPr>
            <w:tcW w:w="4175" w:type="dxa"/>
          </w:tcPr>
          <w:p>
            <w:pPr>
              <w:rPr>
                <w:rFonts w:hint="default" w:ascii="仿宋" w:hAnsi="仿宋" w:eastAsia="仿宋"/>
                <w:sz w:val="24"/>
                <w:szCs w:val="24"/>
                <w:vertAlign w:val="baseline"/>
                <w:lang w:val="en-US" w:eastAsia="zh-CN"/>
              </w:rPr>
            </w:pPr>
            <w:r>
              <w:rPr>
                <w:rFonts w:ascii="宋体" w:hAnsi="宋体" w:eastAsia="宋体"/>
              </w:rPr>
              <w:t>指行政区域内</w:t>
            </w:r>
            <w:r>
              <w:rPr>
                <w:rFonts w:hint="eastAsia" w:ascii="宋体" w:hAnsi="宋体" w:eastAsia="宋体"/>
              </w:rPr>
              <w:t>领导干部参加生态文明和健康学习培训，为开展工作提高自身的知识素养水平</w:t>
            </w:r>
            <w:r>
              <w:rPr>
                <w:rFonts w:ascii="宋体" w:hAnsi="宋体" w:eastAsia="宋体"/>
              </w:rPr>
              <w:t>。</w:t>
            </w:r>
          </w:p>
        </w:tc>
        <w:tc>
          <w:tcPr>
            <w:tcW w:w="2225" w:type="dxa"/>
          </w:tcPr>
          <w:p>
            <w:pPr>
              <w:spacing w:line="360" w:lineRule="auto"/>
              <w:rPr>
                <w:rFonts w:hint="default" w:ascii="仿宋" w:hAnsi="仿宋" w:eastAsia="仿宋"/>
                <w:sz w:val="24"/>
                <w:szCs w:val="24"/>
                <w:vertAlign w:val="baseline"/>
                <w:lang w:val="en-US" w:eastAsia="zh-CN"/>
              </w:rPr>
            </w:pPr>
            <w:r>
              <w:rPr>
                <w:rFonts w:hint="eastAsia"/>
                <w:color w:val="000000"/>
                <w:lang w:val="en-US" w:eastAsia="zh-CN"/>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（25）生态环境破坏举报电话</w:t>
            </w:r>
          </w:p>
        </w:tc>
        <w:tc>
          <w:tcPr>
            <w:tcW w:w="4175" w:type="dxa"/>
          </w:tcPr>
          <w:p>
            <w:pPr>
              <w:rPr>
                <w:rFonts w:hint="default" w:ascii="仿宋" w:hAnsi="仿宋" w:eastAsia="仿宋"/>
                <w:sz w:val="24"/>
                <w:szCs w:val="24"/>
                <w:vertAlign w:val="baseline"/>
                <w:lang w:val="en-US" w:eastAsia="zh-CN"/>
              </w:rPr>
            </w:pPr>
            <w:r>
              <w:rPr>
                <w:rFonts w:hint="eastAsia" w:ascii="宋体" w:hAnsi="宋体" w:eastAsia="宋体"/>
                <w:color w:val="000000"/>
              </w:rPr>
              <w:t>指行政区域内设有</w:t>
            </w:r>
            <w:r>
              <w:rPr>
                <w:rFonts w:hint="eastAsia" w:ascii="宋体" w:hAnsi="宋体" w:eastAsia="宋体" w:cs="宋体"/>
                <w:color w:val="000000"/>
                <w:kern w:val="0"/>
              </w:rPr>
              <w:t>生态环境破坏</w:t>
            </w:r>
            <w:r>
              <w:rPr>
                <w:rFonts w:hint="eastAsia" w:ascii="宋体" w:hAnsi="宋体" w:eastAsia="宋体"/>
                <w:color w:val="000000"/>
              </w:rPr>
              <w:t>公众举报电话，并安排人员接听和处理举报事项</w:t>
            </w:r>
            <w:r>
              <w:rPr>
                <w:rFonts w:hint="eastAsia" w:ascii="Calibri" w:hAnsi="Calibri" w:eastAsia="Apple Color Emoji" w:cs="Calibri"/>
                <w:color w:val="000000"/>
              </w:rPr>
              <w:t>。</w:t>
            </w:r>
          </w:p>
        </w:tc>
        <w:tc>
          <w:tcPr>
            <w:tcW w:w="2225" w:type="dxa"/>
          </w:tcPr>
          <w:p>
            <w:pPr>
              <w:spacing w:line="360" w:lineRule="auto"/>
              <w:rPr>
                <w:rFonts w:hint="default" w:ascii="仿宋" w:hAnsi="仿宋" w:eastAsia="仿宋"/>
                <w:sz w:val="24"/>
                <w:szCs w:val="24"/>
                <w:vertAlign w:val="baseline"/>
                <w:lang w:val="en-US" w:eastAsia="zh-CN"/>
              </w:rPr>
            </w:pPr>
            <w:r>
              <w:rPr>
                <w:rFonts w:hint="eastAsia"/>
                <w:color w:val="000000"/>
                <w:lang w:val="en-US" w:eastAsia="zh-CN"/>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（26）乡镇居民对乡镇关系到生态文明和健康乡镇建设政策制定的参与度</w:t>
            </w:r>
          </w:p>
        </w:tc>
        <w:tc>
          <w:tcPr>
            <w:tcW w:w="4175" w:type="dxa"/>
          </w:tcPr>
          <w:p>
            <w:pPr>
              <w:rPr>
                <w:rFonts w:hint="default" w:ascii="仿宋" w:hAnsi="仿宋" w:eastAsia="仿宋"/>
                <w:sz w:val="24"/>
                <w:szCs w:val="24"/>
                <w:vertAlign w:val="baseline"/>
                <w:lang w:val="en-US" w:eastAsia="zh-CN"/>
              </w:rPr>
            </w:pPr>
            <w:r>
              <w:rPr>
                <w:rFonts w:hint="eastAsia" w:ascii="宋体" w:hAnsi="宋体" w:eastAsia="宋体"/>
                <w:color w:val="000000"/>
              </w:rPr>
              <w:t>对乡镇居民、法人和其他组织的权利义务有重大影</w:t>
            </w:r>
            <w:r>
              <w:rPr>
                <w:rFonts w:ascii="宋体" w:hAnsi="宋体" w:eastAsia="宋体"/>
                <w:color w:val="000000"/>
              </w:rPr>
              <w:t>响、涉及人民群众切身利益的</w:t>
            </w:r>
            <w:r>
              <w:rPr>
                <w:rFonts w:hint="eastAsia" w:ascii="宋体" w:hAnsi="宋体" w:eastAsia="宋体"/>
                <w:color w:val="000000"/>
              </w:rPr>
              <w:t>建设政策制定</w:t>
            </w:r>
            <w:r>
              <w:rPr>
                <w:rFonts w:ascii="宋体" w:hAnsi="宋体" w:eastAsia="宋体"/>
                <w:color w:val="000000"/>
              </w:rPr>
              <w:t>，</w:t>
            </w:r>
            <w:r>
              <w:rPr>
                <w:rFonts w:hint="eastAsia" w:ascii="宋体" w:hAnsi="宋体" w:eastAsia="宋体"/>
                <w:color w:val="000000"/>
              </w:rPr>
              <w:t>应</w:t>
            </w:r>
            <w:r>
              <w:rPr>
                <w:rFonts w:ascii="宋体" w:hAnsi="宋体" w:eastAsia="宋体"/>
                <w:color w:val="000000"/>
              </w:rPr>
              <w:t>向社会公开征求意见，期限不少于7个工作日。涉及企业和特定群体、行业利益的，</w:t>
            </w:r>
            <w:r>
              <w:rPr>
                <w:rFonts w:hint="eastAsia" w:ascii="宋体" w:hAnsi="宋体" w:eastAsia="宋体"/>
                <w:color w:val="000000"/>
              </w:rPr>
              <w:t>应</w:t>
            </w:r>
            <w:r>
              <w:rPr>
                <w:rFonts w:ascii="宋体" w:hAnsi="宋体" w:eastAsia="宋体"/>
                <w:color w:val="000000"/>
              </w:rPr>
              <w:t>充分听取</w:t>
            </w:r>
            <w:r>
              <w:rPr>
                <w:rFonts w:hint="eastAsia" w:ascii="宋体" w:hAnsi="宋体" w:eastAsia="宋体"/>
                <w:color w:val="000000"/>
              </w:rPr>
              <w:t>公众</w:t>
            </w:r>
            <w:r>
              <w:rPr>
                <w:rFonts w:ascii="宋体" w:hAnsi="宋体" w:eastAsia="宋体"/>
                <w:color w:val="000000"/>
              </w:rPr>
              <w:t>、企业、人民团体、行业协会商会的意见</w:t>
            </w:r>
            <w:r>
              <w:rPr>
                <w:rFonts w:hint="eastAsia" w:ascii="宋体" w:hAnsi="宋体" w:eastAsia="宋体"/>
                <w:color w:val="000000"/>
              </w:rPr>
              <w:t>。</w:t>
            </w:r>
          </w:p>
        </w:tc>
        <w:tc>
          <w:tcPr>
            <w:tcW w:w="2225" w:type="dxa"/>
          </w:tcPr>
          <w:p>
            <w:pPr>
              <w:spacing w:line="360" w:lineRule="auto"/>
              <w:rPr>
                <w:rFonts w:hint="default" w:ascii="仿宋" w:hAnsi="仿宋" w:eastAsia="仿宋"/>
                <w:sz w:val="24"/>
                <w:szCs w:val="24"/>
                <w:vertAlign w:val="baseline"/>
                <w:lang w:val="en-US" w:eastAsia="zh-CN"/>
              </w:rPr>
            </w:pPr>
            <w:r>
              <w:rPr>
                <w:rFonts w:hint="eastAsia"/>
                <w:color w:val="000000"/>
                <w:lang w:val="en-US" w:eastAsia="zh-CN"/>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（27）本土生态文化传承</w:t>
            </w:r>
          </w:p>
        </w:tc>
        <w:tc>
          <w:tcPr>
            <w:tcW w:w="4175" w:type="dxa"/>
          </w:tcPr>
          <w:p>
            <w:pPr>
              <w:rPr>
                <w:rFonts w:hint="default" w:ascii="仿宋" w:hAnsi="仿宋" w:eastAsia="仿宋"/>
                <w:sz w:val="24"/>
                <w:szCs w:val="24"/>
                <w:vertAlign w:val="baseline"/>
                <w:lang w:val="en-US" w:eastAsia="zh-CN"/>
              </w:rPr>
            </w:pPr>
            <w:r>
              <w:rPr>
                <w:rFonts w:hint="eastAsia" w:ascii="宋体" w:hAnsi="宋体" w:eastAsia="宋体"/>
              </w:rPr>
              <w:t>行政区域内的群众在长期的生产生活中形成的具有地方特色的文化，包括具有民族与地方特色的乡规民约、民俗等都得到有效的保护和传承。</w:t>
            </w:r>
          </w:p>
        </w:tc>
        <w:tc>
          <w:tcPr>
            <w:tcW w:w="2225" w:type="dxa"/>
          </w:tcPr>
          <w:p>
            <w:pPr>
              <w:spacing w:line="360" w:lineRule="auto"/>
              <w:rPr>
                <w:rFonts w:hint="default" w:ascii="仿宋" w:hAnsi="仿宋" w:eastAsia="仿宋"/>
                <w:sz w:val="24"/>
                <w:szCs w:val="24"/>
                <w:vertAlign w:val="baseline"/>
                <w:lang w:val="en-US" w:eastAsia="zh-CN"/>
              </w:rPr>
            </w:pPr>
            <w:r>
              <w:rPr>
                <w:rFonts w:hint="eastAsia"/>
                <w:color w:val="000000"/>
                <w:lang w:val="en-US" w:eastAsia="zh-CN"/>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（28）文明婚丧和祭祀</w:t>
            </w:r>
          </w:p>
        </w:tc>
        <w:tc>
          <w:tcPr>
            <w:tcW w:w="4175" w:type="dxa"/>
          </w:tcPr>
          <w:p>
            <w:pPr>
              <w:rPr>
                <w:rFonts w:ascii="宋体" w:hAnsi="宋体" w:eastAsia="宋体"/>
              </w:rPr>
            </w:pPr>
            <w:r>
              <w:rPr>
                <w:rFonts w:hint="eastAsia" w:ascii="宋体" w:hAnsi="宋体" w:eastAsia="宋体"/>
              </w:rPr>
              <w:t>婚丧和祭祀活动不迷信，无污染，不浪费。</w:t>
            </w:r>
          </w:p>
          <w:p>
            <w:pPr>
              <w:rPr>
                <w:rFonts w:hint="eastAsia" w:ascii="宋体" w:hAnsi="宋体" w:eastAsia="宋体"/>
              </w:rPr>
            </w:pPr>
            <w:r>
              <w:rPr>
                <w:rFonts w:hint="eastAsia" w:ascii="宋体" w:hAnsi="宋体" w:eastAsia="宋体"/>
              </w:rPr>
              <w:t>营造自由平等、节俭文明的婚嫁新风，在订婚、结婚时不讲排场、不大办宴席、不攀比、不铺张浪费，婚庆简约适度、文明有礼。</w:t>
            </w:r>
          </w:p>
          <w:p>
            <w:pPr>
              <w:rPr>
                <w:rFonts w:hint="default" w:ascii="仿宋" w:hAnsi="仿宋" w:eastAsia="仿宋"/>
                <w:sz w:val="24"/>
                <w:szCs w:val="24"/>
                <w:vertAlign w:val="baseline"/>
                <w:lang w:val="en-US" w:eastAsia="zh-CN"/>
              </w:rPr>
            </w:pPr>
            <w:r>
              <w:rPr>
                <w:rFonts w:hint="eastAsia" w:ascii="宋体" w:hAnsi="宋体" w:eastAsia="宋体"/>
              </w:rPr>
              <w:t>倡导环保、文明的祭奠方式。提倡以献花寄哀思，鞠躬敬故人，不在公共场所烧纸钱、撒冥币，鼓励到“指定焚烧地点”祭奠亲人。</w:t>
            </w:r>
          </w:p>
        </w:tc>
        <w:tc>
          <w:tcPr>
            <w:tcW w:w="2225" w:type="dxa"/>
          </w:tcPr>
          <w:p>
            <w:pPr>
              <w:spacing w:line="360" w:lineRule="auto"/>
              <w:rPr>
                <w:rFonts w:hint="default" w:ascii="仿宋" w:hAnsi="仿宋" w:eastAsia="仿宋"/>
                <w:sz w:val="24"/>
                <w:szCs w:val="24"/>
                <w:vertAlign w:val="baseline"/>
                <w:lang w:val="en-US" w:eastAsia="zh-CN"/>
              </w:rPr>
            </w:pPr>
            <w:r>
              <w:rPr>
                <w:rFonts w:hint="eastAsia"/>
                <w:color w:val="000000"/>
                <w:lang w:val="en-US" w:eastAsia="zh-CN"/>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bottom"/>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（29）经常参加体育锻炼人数比例</w:t>
            </w:r>
          </w:p>
        </w:tc>
        <w:tc>
          <w:tcPr>
            <w:tcW w:w="4175" w:type="dxa"/>
          </w:tcPr>
          <w:p>
            <w:pPr>
              <w:spacing w:line="360" w:lineRule="auto"/>
              <w:rPr>
                <w:rFonts w:hint="default" w:ascii="宋体" w:hAnsi="宋体" w:eastAsia="宋体"/>
                <w:lang w:val="en-US" w:eastAsia="zh-CN"/>
              </w:rPr>
            </w:pPr>
            <w:r>
              <w:rPr>
                <w:rFonts w:hint="eastAsia" w:ascii="宋体" w:hAnsi="宋体" w:eastAsia="宋体"/>
                <w:lang w:val="en-US" w:eastAsia="zh-CN"/>
              </w:rPr>
              <w:t>经常参加健身活动指每周参加体育锻炼活动不少于3次、每次不少于30min、锻炼强度中等以上</w:t>
            </w:r>
          </w:p>
        </w:tc>
        <w:tc>
          <w:tcPr>
            <w:tcW w:w="2225" w:type="dxa"/>
          </w:tcPr>
          <w:p>
            <w:pPr>
              <w:spacing w:line="360" w:lineRule="auto"/>
              <w:rPr>
                <w:rFonts w:hint="default" w:ascii="仿宋" w:hAnsi="仿宋" w:eastAsia="仿宋"/>
                <w:sz w:val="24"/>
                <w:szCs w:val="24"/>
                <w:vertAlign w:val="baseline"/>
                <w:lang w:val="en-US" w:eastAsia="zh-CN"/>
              </w:rPr>
            </w:pPr>
            <w:r>
              <w:rPr>
                <w:rFonts w:hint="eastAsia" w:ascii="宋体" w:hAnsi="宋体" w:eastAsia="宋体" w:cs="宋体"/>
                <w:color w:val="000000"/>
                <w:kern w:val="0"/>
                <w:sz w:val="21"/>
                <w:szCs w:val="21"/>
                <w:lang w:val="en-US" w:eastAsia="zh-CN"/>
              </w:rPr>
              <w:t>经常参加体育锻炼人数比例=</w:t>
            </w:r>
            <w:r>
              <w:rPr>
                <w:rFonts w:hint="eastAsia" w:ascii="宋体" w:hAnsi="宋体" w:eastAsia="宋体"/>
                <w:lang w:val="en-US" w:eastAsia="zh-CN"/>
              </w:rPr>
              <w:t>经常参加健身活动的人数/常住总人口数×100%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bottom"/>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（30）15岁以上人群吸烟率</w:t>
            </w:r>
          </w:p>
        </w:tc>
        <w:tc>
          <w:tcPr>
            <w:tcW w:w="4175" w:type="dxa"/>
          </w:tcPr>
          <w:p>
            <w:pPr>
              <w:spacing w:line="360" w:lineRule="auto"/>
              <w:rPr>
                <w:rFonts w:hint="default" w:ascii="仿宋" w:hAnsi="仿宋" w:eastAsia="仿宋"/>
                <w:sz w:val="24"/>
                <w:szCs w:val="24"/>
                <w:vertAlign w:val="baseline"/>
                <w:lang w:val="en-US" w:eastAsia="zh-CN"/>
              </w:rPr>
            </w:pPr>
            <w:r>
              <w:rPr>
                <w:rFonts w:hint="default" w:ascii="宋体" w:hAnsi="宋体" w:eastAsia="宋体"/>
                <w:lang w:val="en-US" w:eastAsia="zh-CN"/>
              </w:rPr>
              <w:t>抽样调查人群（15岁及以上）中吸烟者占调查者总数的比例</w:t>
            </w:r>
          </w:p>
        </w:tc>
        <w:tc>
          <w:tcPr>
            <w:tcW w:w="2225" w:type="dxa"/>
          </w:tcPr>
          <w:p>
            <w:pPr>
              <w:spacing w:line="360" w:lineRule="auto"/>
              <w:rPr>
                <w:rFonts w:hint="default" w:ascii="仿宋" w:hAnsi="仿宋" w:eastAsia="仿宋"/>
                <w:sz w:val="24"/>
                <w:szCs w:val="24"/>
                <w:vertAlign w:val="baseline"/>
                <w:lang w:val="en-US" w:eastAsia="zh-CN"/>
              </w:rPr>
            </w:pPr>
            <w:r>
              <w:rPr>
                <w:rFonts w:hint="eastAsia" w:ascii="宋体" w:hAnsi="宋体" w:eastAsia="宋体" w:cs="宋体"/>
                <w:color w:val="000000"/>
                <w:kern w:val="0"/>
                <w:sz w:val="21"/>
                <w:szCs w:val="21"/>
                <w:lang w:val="en-US" w:eastAsia="zh-CN"/>
              </w:rPr>
              <w:t>15岁以上人群吸烟率=</w:t>
            </w:r>
            <w:r>
              <w:rPr>
                <w:rFonts w:hint="eastAsia" w:ascii="宋体" w:hAnsi="宋体" w:eastAsia="宋体"/>
              </w:rPr>
              <w:t>被调查者中吸烟者人数/被调查者总数×100%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（31）政府绿色采购比例</w:t>
            </w:r>
          </w:p>
        </w:tc>
        <w:tc>
          <w:tcPr>
            <w:tcW w:w="4175" w:type="dxa"/>
          </w:tcPr>
          <w:p>
            <w:pPr>
              <w:spacing w:line="360" w:lineRule="auto"/>
              <w:rPr>
                <w:rFonts w:hint="default" w:ascii="仿宋" w:hAnsi="仿宋" w:eastAsia="仿宋"/>
                <w:sz w:val="24"/>
                <w:szCs w:val="24"/>
                <w:vertAlign w:val="baseline"/>
                <w:lang w:val="en-US" w:eastAsia="zh-CN"/>
              </w:rPr>
            </w:pPr>
            <w:r>
              <w:rPr>
                <w:rFonts w:hint="eastAsia" w:ascii="宋体" w:hAnsi="宋体" w:eastAsia="宋体"/>
                <w:lang w:val="en-US" w:eastAsia="zh-CN"/>
              </w:rPr>
              <w:t xml:space="preserve">指行政区域内政府采购有利于绿色、循环和低碳发展的产品规模占同类产品政府采购规模的比例。采购要求按照《关于调整优化节能产品、环境标志产品政府采购执行机制的通知》（财库〔2019〕9 号）执行。 </w:t>
            </w:r>
          </w:p>
        </w:tc>
        <w:tc>
          <w:tcPr>
            <w:tcW w:w="2225" w:type="dxa"/>
          </w:tcPr>
          <w:p>
            <w:pPr>
              <w:spacing w:line="360" w:lineRule="auto"/>
              <w:rPr>
                <w:rFonts w:hint="default" w:ascii="仿宋" w:hAnsi="仿宋" w:eastAsia="仿宋"/>
                <w:sz w:val="24"/>
                <w:szCs w:val="24"/>
                <w:vertAlign w:val="baseline"/>
                <w:lang w:val="en-US" w:eastAsia="zh-CN"/>
              </w:rPr>
            </w:pPr>
            <w:r>
              <w:rPr>
                <w:rFonts w:hint="eastAsia" w:ascii="宋体" w:hAnsi="宋体" w:eastAsia="宋体"/>
                <w:lang w:val="en-US" w:eastAsia="zh-CN"/>
              </w:rPr>
              <w:t>政府绿色采购比例=政府绿色采购规模（万元）/同类产品政府采购规模（万元）</w:t>
            </w:r>
            <w:r>
              <w:rPr>
                <w:rFonts w:hint="eastAsia" w:ascii="宋体" w:hAnsi="宋体" w:eastAsia="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（32）清洁能源居民普及</w:t>
            </w:r>
          </w:p>
        </w:tc>
        <w:tc>
          <w:tcPr>
            <w:tcW w:w="4175" w:type="dxa"/>
          </w:tcPr>
          <w:p>
            <w:pPr>
              <w:rPr>
                <w:rFonts w:hint="default" w:ascii="仿宋" w:hAnsi="仿宋" w:eastAsia="仿宋"/>
                <w:sz w:val="24"/>
                <w:szCs w:val="24"/>
                <w:vertAlign w:val="baseline"/>
                <w:lang w:val="en-US" w:eastAsia="zh-CN"/>
              </w:rPr>
            </w:pPr>
            <w:r>
              <w:rPr>
                <w:rFonts w:hint="eastAsia"/>
              </w:rPr>
              <w:t>指</w:t>
            </w:r>
            <w:r>
              <w:rPr>
                <w:rFonts w:hint="eastAsia"/>
                <w:color w:val="000000"/>
              </w:rPr>
              <w:t>行政区域</w:t>
            </w:r>
            <w:r>
              <w:rPr>
                <w:rFonts w:hint="eastAsia"/>
              </w:rPr>
              <w:t>内风能、太阳能、潮汐能、地热能、生物质能等清洁能源的普及情况。</w:t>
            </w:r>
          </w:p>
        </w:tc>
        <w:tc>
          <w:tcPr>
            <w:tcW w:w="2225" w:type="dxa"/>
          </w:tcPr>
          <w:p>
            <w:pPr>
              <w:spacing w:line="360" w:lineRule="auto"/>
              <w:rPr>
                <w:rFonts w:hint="default" w:ascii="仿宋" w:hAnsi="仿宋" w:eastAsia="仿宋"/>
                <w:sz w:val="24"/>
                <w:szCs w:val="24"/>
                <w:vertAlign w:val="baseline"/>
                <w:lang w:val="en-US" w:eastAsia="zh-CN"/>
              </w:rPr>
            </w:pPr>
            <w:r>
              <w:rPr>
                <w:rFonts w:hint="eastAsia"/>
                <w:color w:val="000000"/>
                <w:lang w:val="en-US" w:eastAsia="zh-CN"/>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（33）绿色会议普及率（绿会指数）</w:t>
            </w:r>
          </w:p>
        </w:tc>
        <w:tc>
          <w:tcPr>
            <w:tcW w:w="4175" w:type="dxa"/>
          </w:tcPr>
          <w:p>
            <w:pPr>
              <w:rPr>
                <w:rFonts w:hint="default" w:ascii="仿宋" w:hAnsi="仿宋" w:eastAsia="仿宋"/>
                <w:sz w:val="24"/>
                <w:szCs w:val="24"/>
                <w:vertAlign w:val="baseline"/>
                <w:lang w:val="en-US" w:eastAsia="zh-CN"/>
              </w:rPr>
            </w:pPr>
            <w:r>
              <w:rPr>
                <w:rFonts w:hint="eastAsia" w:ascii="宋体" w:hAnsi="宋体" w:eastAsia="宋体"/>
                <w:lang w:val="en-US" w:eastAsia="zh-CN"/>
              </w:rPr>
              <w:t>绿色会议是指以</w:t>
            </w:r>
            <w:r>
              <w:rPr>
                <w:rFonts w:hint="eastAsia" w:ascii="宋体" w:hAnsi="宋体"/>
                <w:lang w:val="en-US" w:eastAsia="zh-CN"/>
              </w:rPr>
              <w:t>“</w:t>
            </w:r>
            <w:r>
              <w:rPr>
                <w:rFonts w:hint="eastAsia" w:ascii="宋体" w:hAnsi="宋体" w:eastAsia="宋体"/>
              </w:rPr>
              <w:t>绿会指数</w:t>
            </w:r>
            <w:r>
              <w:rPr>
                <w:rFonts w:hint="eastAsia" w:ascii="宋体" w:hAnsi="宋体"/>
                <w:lang w:eastAsia="zh-CN"/>
              </w:rPr>
              <w:t>”</w:t>
            </w:r>
            <w:r>
              <w:rPr>
                <w:rFonts w:hint="eastAsia" w:ascii="宋体" w:hAnsi="宋体" w:eastAsia="宋体"/>
              </w:rPr>
              <w:t>（GMI）全国团体标准（T/CGDF</w:t>
            </w:r>
            <w:r>
              <w:rPr>
                <w:rFonts w:hint="eastAsia" w:ascii="宋体" w:hAnsi="宋体"/>
                <w:lang w:val="en-US" w:eastAsia="zh-CN"/>
              </w:rPr>
              <w:t xml:space="preserve"> </w:t>
            </w:r>
            <w:r>
              <w:rPr>
                <w:rFonts w:hint="eastAsia" w:ascii="宋体" w:hAnsi="宋体" w:eastAsia="宋体"/>
              </w:rPr>
              <w:t>0000</w:t>
            </w:r>
            <w:r>
              <w:rPr>
                <w:rFonts w:hint="eastAsia" w:ascii="宋体" w:hAnsi="宋体"/>
                <w:lang w:val="en-US" w:eastAsia="zh-CN"/>
              </w:rPr>
              <w:t>1</w:t>
            </w:r>
            <w:r>
              <w:rPr>
                <w:rFonts w:hint="eastAsia" w:ascii="宋体" w:hAnsi="宋体" w:eastAsia="宋体"/>
              </w:rPr>
              <w:t>—2019）</w:t>
            </w:r>
            <w:r>
              <w:rPr>
                <w:rFonts w:hint="eastAsia" w:ascii="宋体" w:hAnsi="宋体" w:eastAsia="宋体"/>
                <w:lang w:val="en-US" w:eastAsia="zh-CN"/>
              </w:rPr>
              <w:t>衡量会议的可持续程度</w:t>
            </w:r>
            <w:r>
              <w:rPr>
                <w:rFonts w:hint="eastAsia" w:ascii="宋体" w:hAnsi="宋体" w:eastAsia="宋体"/>
              </w:rPr>
              <w:t>，尽量减少能耗、减少纸质打印材料，会议组织过程中不默认发放一次性瓶装水，鼓励自带水杯，会场垃圾分类等</w:t>
            </w:r>
            <w:r>
              <w:rPr>
                <w:rFonts w:hint="eastAsia" w:ascii="宋体" w:hAnsi="宋体" w:eastAsia="宋体"/>
                <w:lang w:eastAsia="zh-CN"/>
              </w:rPr>
              <w:t>。</w:t>
            </w:r>
          </w:p>
        </w:tc>
        <w:tc>
          <w:tcPr>
            <w:tcW w:w="2225" w:type="dxa"/>
          </w:tcPr>
          <w:p>
            <w:pPr>
              <w:spacing w:line="360" w:lineRule="auto"/>
              <w:rPr>
                <w:rFonts w:hint="default" w:ascii="仿宋" w:hAnsi="仿宋" w:eastAsia="仿宋"/>
                <w:sz w:val="24"/>
                <w:szCs w:val="24"/>
                <w:vertAlign w:val="baseline"/>
                <w:lang w:val="en-US" w:eastAsia="zh-CN"/>
              </w:rPr>
            </w:pPr>
            <w:r>
              <w:rPr>
                <w:rFonts w:hint="eastAsia" w:ascii="宋体" w:hAnsi="宋体" w:eastAsia="宋体"/>
                <w:lang w:val="en-US" w:eastAsia="zh-CN"/>
              </w:rPr>
              <w:t>按照《绿会指数》举办的会议占全部会议的比例。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（34）土壤健康（单位农用地面积化肥施用量、单位农用地面积农药施用量）</w:t>
            </w:r>
          </w:p>
        </w:tc>
        <w:tc>
          <w:tcPr>
            <w:tcW w:w="4175" w:type="dxa"/>
          </w:tcPr>
          <w:p>
            <w:r>
              <w:rPr>
                <w:rFonts w:hint="eastAsia"/>
              </w:rPr>
              <w:t>土壤健康指标主要从单位农用地面积化肥施用量与单位农用地面积农药施用量两个方面衡量。</w:t>
            </w:r>
          </w:p>
          <w:p>
            <w:pPr>
              <w:pStyle w:val="15"/>
              <w:numPr>
                <w:ilvl w:val="0"/>
                <w:numId w:val="1"/>
              </w:numPr>
              <w:ind w:firstLineChars="0"/>
            </w:pPr>
            <w:r>
              <w:rPr>
                <w:rFonts w:hint="eastAsia"/>
              </w:rPr>
              <w:t>单位农用地面积化肥施用量</w:t>
            </w:r>
          </w:p>
          <w:p>
            <w:pPr>
              <w:pStyle w:val="15"/>
              <w:ind w:left="360" w:firstLine="0" w:firstLineChars="0"/>
            </w:pPr>
            <w:r>
              <w:rPr>
                <w:rFonts w:hint="eastAsia"/>
              </w:rPr>
              <w:t>指标解释：指行政区域内每年实际用于农业生产的化肥施用量（包括氮肥、磷肥、钾肥和复合肥）与耕地总面积之比。化肥施用量要求按折纯量计算。</w:t>
            </w:r>
          </w:p>
          <w:p>
            <w:pPr>
              <w:ind w:firstLine="420" w:firstLineChars="200"/>
            </w:pPr>
          </w:p>
          <w:p>
            <w:pPr>
              <w:pStyle w:val="15"/>
              <w:numPr>
                <w:ilvl w:val="0"/>
                <w:numId w:val="1"/>
              </w:numPr>
              <w:ind w:firstLineChars="0"/>
            </w:pPr>
            <w:r>
              <w:rPr>
                <w:rFonts w:hint="eastAsia"/>
              </w:rPr>
              <w:t>单位农用地面积农药施用量</w:t>
            </w:r>
          </w:p>
          <w:p>
            <w:pPr>
              <w:ind w:firstLine="429"/>
            </w:pPr>
            <w:r>
              <w:rPr>
                <w:rFonts w:hint="eastAsia"/>
              </w:rPr>
              <w:t>指标解释：指行政区域内每年实际用于农业生产的农药施用量与耕地总面积之比。</w:t>
            </w:r>
          </w:p>
          <w:p>
            <w:pPr>
              <w:spacing w:line="360" w:lineRule="auto"/>
              <w:rPr>
                <w:rFonts w:hint="default" w:ascii="仿宋" w:hAnsi="仿宋" w:eastAsia="仿宋"/>
                <w:sz w:val="24"/>
                <w:szCs w:val="24"/>
                <w:vertAlign w:val="baseline"/>
                <w:lang w:val="en-US" w:eastAsia="zh-CN"/>
              </w:rPr>
            </w:pPr>
          </w:p>
        </w:tc>
        <w:tc>
          <w:tcPr>
            <w:tcW w:w="2225" w:type="dxa"/>
          </w:tcPr>
          <w:p>
            <w:pPr>
              <w:pStyle w:val="15"/>
              <w:numPr>
                <w:ilvl w:val="0"/>
                <w:numId w:val="0"/>
              </w:numPr>
              <w:ind w:leftChars="0"/>
              <w:rPr>
                <w:rFonts w:hint="eastAsia" w:eastAsia="宋体"/>
                <w:lang w:eastAsia="zh-CN"/>
              </w:rPr>
            </w:pPr>
            <w:r>
              <w:rPr>
                <w:rFonts w:hint="eastAsia"/>
              </w:rPr>
              <w:t>单位农用地面积化肥施用量</w:t>
            </w:r>
            <w:r>
              <w:rPr>
                <w:rFonts w:hint="eastAsia"/>
                <w:lang w:eastAsia="zh-CN"/>
              </w:rPr>
              <w:t>：</w:t>
            </w:r>
          </w:p>
          <w:p>
            <w:pPr>
              <w:rPr>
                <w:rFonts w:hint="eastAsia"/>
              </w:rPr>
            </w:pPr>
            <w:r>
              <w:rPr>
                <w:rFonts w:hint="eastAsia"/>
              </w:rPr>
              <w:t>单位农用地面积化肥施用量(千克/公顷) = 化肥施用量(折纯,千克) / 耕地总面积(公顷)</w:t>
            </w:r>
          </w:p>
          <w:p>
            <w:pPr>
              <w:rPr>
                <w:rFonts w:hint="eastAsia"/>
              </w:rPr>
            </w:pPr>
          </w:p>
          <w:p>
            <w:pPr>
              <w:pStyle w:val="15"/>
              <w:numPr>
                <w:ilvl w:val="0"/>
                <w:numId w:val="0"/>
              </w:numPr>
              <w:ind w:leftChars="0"/>
              <w:rPr>
                <w:rFonts w:hint="eastAsia"/>
                <w:lang w:eastAsia="zh-CN"/>
              </w:rPr>
            </w:pPr>
            <w:r>
              <w:rPr>
                <w:rFonts w:hint="eastAsia"/>
              </w:rPr>
              <w:t>单位农用地面积农药施用量</w:t>
            </w:r>
            <w:r>
              <w:rPr>
                <w:rFonts w:hint="eastAsia"/>
                <w:lang w:eastAsia="zh-CN"/>
              </w:rPr>
              <w:t>：</w:t>
            </w:r>
          </w:p>
          <w:p>
            <w:pPr>
              <w:rPr>
                <w:rFonts w:hint="default" w:ascii="仿宋" w:hAnsi="仿宋" w:eastAsia="仿宋"/>
                <w:sz w:val="24"/>
                <w:szCs w:val="24"/>
                <w:vertAlign w:val="baseline"/>
                <w:lang w:val="en-US" w:eastAsia="zh-CN"/>
              </w:rPr>
            </w:pPr>
            <w:r>
              <w:rPr>
                <w:rFonts w:hint="eastAsia"/>
              </w:rPr>
              <w:t>单位农用地面积农药施用量(千克/公顷) = 农药施用量(折纯,千克) / 耕地总面积(公顷)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（35）喂饲抗生素使用</w:t>
            </w:r>
          </w:p>
        </w:tc>
        <w:tc>
          <w:tcPr>
            <w:tcW w:w="4175" w:type="dxa"/>
          </w:tcPr>
          <w:p>
            <w:pPr>
              <w:rPr>
                <w:rFonts w:hint="default" w:ascii="仿宋" w:hAnsi="仿宋" w:eastAsia="仿宋"/>
                <w:sz w:val="24"/>
                <w:szCs w:val="24"/>
                <w:vertAlign w:val="baseline"/>
                <w:lang w:val="en-US" w:eastAsia="zh-CN"/>
              </w:rPr>
            </w:pPr>
            <w:r>
              <w:rPr>
                <w:rFonts w:hint="eastAsia"/>
              </w:rPr>
              <w:t>指畜禽养殖中喂饲抗生素的使用情况。可根据《药物饲料添加剂品种目录及使用规范》判断</w:t>
            </w:r>
            <w:r>
              <w:rPr>
                <w:rFonts w:hint="eastAsia"/>
                <w:color w:val="000000"/>
              </w:rPr>
              <w:t>。</w:t>
            </w:r>
          </w:p>
        </w:tc>
        <w:tc>
          <w:tcPr>
            <w:tcW w:w="2225" w:type="dxa"/>
          </w:tcPr>
          <w:p>
            <w:pPr>
              <w:spacing w:line="360" w:lineRule="auto"/>
              <w:rPr>
                <w:rFonts w:hint="default" w:ascii="仿宋" w:hAnsi="仿宋" w:eastAsia="仿宋"/>
                <w:sz w:val="24"/>
                <w:szCs w:val="24"/>
                <w:vertAlign w:val="baseline"/>
                <w:lang w:val="en-US" w:eastAsia="zh-CN"/>
              </w:rPr>
            </w:pPr>
            <w:r>
              <w:rPr>
                <w:rFonts w:hint="eastAsia"/>
                <w:color w:val="000000"/>
                <w:lang w:val="en-US" w:eastAsia="zh-CN"/>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（36）农业节水灌溉面积比重</w:t>
            </w:r>
          </w:p>
        </w:tc>
        <w:tc>
          <w:tcPr>
            <w:tcW w:w="4175" w:type="dxa"/>
          </w:tcPr>
          <w:p>
            <w:pPr>
              <w:ind w:firstLine="429"/>
            </w:pPr>
            <w:r>
              <w:rPr>
                <w:rFonts w:hint="eastAsia"/>
              </w:rPr>
              <w:t>指行政区域内农业节水灌溉的面积与农业总灌溉面积的百分比。</w:t>
            </w:r>
          </w:p>
          <w:p>
            <w:pPr>
              <w:ind w:firstLine="429"/>
              <w:rPr>
                <w:rFonts w:hint="default" w:ascii="仿宋" w:hAnsi="仿宋" w:eastAsia="仿宋"/>
                <w:sz w:val="24"/>
                <w:szCs w:val="24"/>
                <w:vertAlign w:val="baseline"/>
                <w:lang w:val="en-US" w:eastAsia="zh-CN"/>
              </w:rPr>
            </w:pPr>
            <w:r>
              <w:rPr>
                <w:rFonts w:hint="eastAsia"/>
                <w:color w:val="000000"/>
              </w:rPr>
              <w:t>节水灌溉指以最低限度的用水量获得最大的产量或收益，也就是最大限度地提高单位灌溉水量的农作物产量和产值的灌溉措施。主要措施有：渠道防渗、低压管灌、喷灌、微灌和灌溉管理制度。</w:t>
            </w:r>
          </w:p>
        </w:tc>
        <w:tc>
          <w:tcPr>
            <w:tcW w:w="2225" w:type="dxa"/>
          </w:tcPr>
          <w:p>
            <w:r>
              <w:rPr>
                <w:rFonts w:hint="eastAsia"/>
              </w:rPr>
              <w:t>农业节水灌溉面积比重（%）=农业节水灌溉面积(公顷)/农业总灌溉面积(公顷) ×100%</w:t>
            </w:r>
          </w:p>
          <w:p>
            <w:pPr>
              <w:spacing w:line="360" w:lineRule="auto"/>
              <w:rPr>
                <w:rFonts w:hint="default" w:ascii="仿宋" w:hAnsi="仿宋" w:eastAsia="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（37）畜禽粪便综合利用率</w:t>
            </w:r>
          </w:p>
        </w:tc>
        <w:tc>
          <w:tcPr>
            <w:tcW w:w="4175" w:type="dxa"/>
          </w:tcPr>
          <w:p>
            <w:pPr>
              <w:pStyle w:val="15"/>
              <w:rPr>
                <w:rFonts w:hint="default" w:ascii="仿宋" w:hAnsi="仿宋" w:eastAsia="仿宋"/>
                <w:sz w:val="24"/>
                <w:szCs w:val="24"/>
                <w:vertAlign w:val="baseline"/>
                <w:lang w:val="en-US" w:eastAsia="zh-CN"/>
              </w:rPr>
            </w:pPr>
            <w:r>
              <w:rPr>
                <w:rFonts w:hint="eastAsia"/>
              </w:rPr>
              <w:t>指行政区域内畜禽养殖场（小区）综合利用的畜禽养殖粪便量与产生总量的百分比。依据《畜禽规模养殖污染防治条例》，畜禽养殖场和养殖小区需配套建设固体废物和污水贮存处理设施，应执行《畜禽养殖业污染物排放标准》(GBl8596—2001)的相关规定。</w:t>
            </w:r>
          </w:p>
        </w:tc>
        <w:tc>
          <w:tcPr>
            <w:tcW w:w="2225" w:type="dxa"/>
          </w:tcPr>
          <w:p>
            <w:r>
              <w:rPr>
                <w:rFonts w:hint="eastAsia"/>
              </w:rPr>
              <w:t>畜禽粪便综合利用率（%）=畜禽粪便综合利用量(吨)/畜禽粪便产生总量(吨) ×100%</w:t>
            </w:r>
          </w:p>
          <w:p>
            <w:pPr>
              <w:spacing w:line="360" w:lineRule="auto"/>
              <w:rPr>
                <w:rFonts w:hint="default" w:ascii="仿宋" w:hAnsi="仿宋" w:eastAsia="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（38）秸秆综合利用率</w:t>
            </w:r>
          </w:p>
        </w:tc>
        <w:tc>
          <w:tcPr>
            <w:tcW w:w="4175" w:type="dxa"/>
          </w:tcPr>
          <w:p>
            <w:pPr>
              <w:widowControl w:val="0"/>
              <w:jc w:val="both"/>
              <w:rPr>
                <w:rFonts w:hint="eastAsia" w:ascii="Calibri" w:hAnsi="Calibri" w:eastAsia="宋体" w:cs="宋体"/>
                <w:kern w:val="2"/>
                <w:sz w:val="21"/>
                <w:szCs w:val="22"/>
                <w:lang w:val="en-US" w:eastAsia="zh-CN" w:bidi="ar-SA"/>
              </w:rPr>
            </w:pPr>
            <w:r>
              <w:rPr>
                <w:rFonts w:hint="eastAsia" w:ascii="Calibri" w:hAnsi="Calibri" w:eastAsia="宋体" w:cs="宋体"/>
                <w:kern w:val="2"/>
                <w:sz w:val="21"/>
                <w:szCs w:val="22"/>
                <w:lang w:val="en-US" w:eastAsia="zh-CN" w:bidi="ar-SA"/>
              </w:rPr>
              <w:t>指行政区域内综合利用的农作物秸秆数量占农作物秸秆产生总量的百分比。</w:t>
            </w:r>
          </w:p>
          <w:p>
            <w:pPr>
              <w:rPr>
                <w:rFonts w:hint="default" w:ascii="仿宋" w:hAnsi="仿宋" w:eastAsia="仿宋"/>
                <w:sz w:val="24"/>
                <w:szCs w:val="24"/>
                <w:vertAlign w:val="baseline"/>
                <w:lang w:val="en-US" w:eastAsia="zh-CN"/>
              </w:rPr>
            </w:pPr>
            <w:r>
              <w:rPr>
                <w:rFonts w:hint="eastAsia" w:ascii="Calibri" w:hAnsi="Calibri" w:eastAsia="宋体" w:cs="宋体"/>
                <w:kern w:val="2"/>
                <w:sz w:val="21"/>
                <w:szCs w:val="22"/>
                <w:lang w:val="en-US" w:eastAsia="zh-CN" w:bidi="ar-SA"/>
              </w:rPr>
              <w:t xml:space="preserve">秸秆综合利用主要包括粉碎还田、过腹还田、用作燃料、秸杆气化、建材加工、食用菌生产、编织等。 </w:t>
            </w:r>
          </w:p>
        </w:tc>
        <w:tc>
          <w:tcPr>
            <w:tcW w:w="2225" w:type="dxa"/>
          </w:tcPr>
          <w:p>
            <w:pPr>
              <w:rPr>
                <w:rFonts w:hint="default" w:ascii="仿宋" w:hAnsi="仿宋" w:eastAsia="仿宋"/>
                <w:sz w:val="24"/>
                <w:szCs w:val="24"/>
                <w:vertAlign w:val="baseline"/>
                <w:lang w:val="en-US" w:eastAsia="zh-CN"/>
              </w:rPr>
            </w:pPr>
            <w:r>
              <w:rPr>
                <w:rFonts w:hint="eastAsia"/>
              </w:rPr>
              <w:t>农作物秸秆综合利用率（%）=农作物秸秆综合利用量(吨) /农作物秸秆产生总量(吨)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（39）农膜回收率</w:t>
            </w:r>
          </w:p>
        </w:tc>
        <w:tc>
          <w:tcPr>
            <w:tcW w:w="4175" w:type="dxa"/>
          </w:tcPr>
          <w:p>
            <w:pPr>
              <w:spacing w:line="360" w:lineRule="auto"/>
              <w:rPr>
                <w:rFonts w:hint="eastAsia"/>
              </w:rPr>
            </w:pPr>
            <w:r>
              <w:rPr>
                <w:rFonts w:hint="eastAsia"/>
              </w:rPr>
              <w:t>指行政区域内农田回收薄膜量占使用薄膜量的百分比。</w:t>
            </w:r>
          </w:p>
          <w:p>
            <w:pPr>
              <w:spacing w:line="360" w:lineRule="auto"/>
              <w:rPr>
                <w:rFonts w:hint="default"/>
                <w:lang w:val="en-US" w:eastAsia="zh-CN"/>
              </w:rPr>
            </w:pPr>
          </w:p>
        </w:tc>
        <w:tc>
          <w:tcPr>
            <w:tcW w:w="2225" w:type="dxa"/>
          </w:tcPr>
          <w:p>
            <w:pPr>
              <w:rPr>
                <w:rFonts w:hint="default" w:ascii="仿宋" w:hAnsi="仿宋" w:eastAsia="仿宋"/>
                <w:sz w:val="24"/>
                <w:szCs w:val="24"/>
                <w:vertAlign w:val="baseline"/>
                <w:lang w:val="en-US" w:eastAsia="zh-CN"/>
              </w:rPr>
            </w:pPr>
            <w:r>
              <w:rPr>
                <w:rFonts w:hint="eastAsia"/>
              </w:rPr>
              <w:t>农膜回收率（%）=农田回收薄膜量(吨)/农田使用薄膜总量(吨)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（40）自留种保育和使用</w:t>
            </w:r>
          </w:p>
        </w:tc>
        <w:tc>
          <w:tcPr>
            <w:tcW w:w="4175" w:type="dxa"/>
          </w:tcPr>
          <w:p>
            <w:pPr>
              <w:spacing w:line="360" w:lineRule="auto"/>
              <w:rPr>
                <w:rFonts w:hint="default" w:ascii="仿宋" w:hAnsi="仿宋" w:eastAsia="仿宋"/>
                <w:sz w:val="24"/>
                <w:szCs w:val="24"/>
                <w:vertAlign w:val="baseline"/>
                <w:lang w:val="en-US" w:eastAsia="zh-CN"/>
              </w:rPr>
            </w:pPr>
            <w:r>
              <w:rPr>
                <w:rFonts w:hint="eastAsia"/>
              </w:rPr>
              <w:t>农业生产中有无自留种保育和使用情况。自留种指农民自繁自用的种子。</w:t>
            </w:r>
          </w:p>
        </w:tc>
        <w:tc>
          <w:tcPr>
            <w:tcW w:w="2225" w:type="dxa"/>
          </w:tcPr>
          <w:p>
            <w:pPr>
              <w:spacing w:line="360" w:lineRule="auto"/>
              <w:rPr>
                <w:rFonts w:hint="default" w:ascii="仿宋" w:hAnsi="仿宋" w:eastAsia="仿宋"/>
                <w:sz w:val="24"/>
                <w:szCs w:val="24"/>
                <w:vertAlign w:val="baseline"/>
                <w:lang w:val="en-US" w:eastAsia="zh-CN"/>
              </w:rPr>
            </w:pPr>
            <w:r>
              <w:rPr>
                <w:rFonts w:hint="eastAsia"/>
                <w:color w:val="000000"/>
                <w:lang w:val="en-US" w:eastAsia="zh-CN"/>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0" w:hRule="atLeast"/>
        </w:trPr>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（41）工业三废达标率 (废气/废水/废渣)</w:t>
            </w:r>
          </w:p>
        </w:tc>
        <w:tc>
          <w:tcPr>
            <w:tcW w:w="4175" w:type="dxa"/>
          </w:tcPr>
          <w:p>
            <w:pPr>
              <w:spacing w:line="360" w:lineRule="auto"/>
              <w:rPr>
                <w:rFonts w:hint="eastAsia"/>
              </w:rPr>
            </w:pPr>
            <w:r>
              <w:rPr>
                <w:rFonts w:hint="eastAsia"/>
              </w:rPr>
              <w:t>指行政区域内工业企业在生产过程中产生的废气、废水、固体废弃物等经过专业处理设施处置后，达到排放标准的排放量占总排放量的百分比。</w:t>
            </w:r>
          </w:p>
          <w:p>
            <w:pPr>
              <w:spacing w:line="360" w:lineRule="auto"/>
              <w:rPr>
                <w:rFonts w:hint="default" w:ascii="仿宋" w:hAnsi="仿宋" w:eastAsia="仿宋"/>
                <w:sz w:val="24"/>
                <w:szCs w:val="24"/>
                <w:vertAlign w:val="baseline"/>
                <w:lang w:val="en-US" w:eastAsia="zh-CN"/>
              </w:rPr>
            </w:pPr>
          </w:p>
        </w:tc>
        <w:tc>
          <w:tcPr>
            <w:tcW w:w="2225" w:type="dxa"/>
          </w:tcPr>
          <w:p>
            <w:pPr>
              <w:ind w:firstLine="420" w:firstLineChars="200"/>
              <w:rPr>
                <w:color w:val="auto"/>
              </w:rPr>
            </w:pPr>
            <w:r>
              <w:rPr>
                <w:rFonts w:hint="eastAsia"/>
                <w:color w:val="auto"/>
              </w:rPr>
              <w:t>工业废气排放达标率=</w:t>
            </w:r>
            <w:r>
              <w:rPr>
                <w:color w:val="auto"/>
              </w:rPr>
              <w:t xml:space="preserve"> </w:t>
            </w:r>
            <w:r>
              <w:rPr>
                <w:rFonts w:hint="eastAsia"/>
                <w:color w:val="auto"/>
              </w:rPr>
              <w:t>废气达标排放量(立方米)</w:t>
            </w:r>
            <w:r>
              <w:rPr>
                <w:color w:val="auto"/>
              </w:rPr>
              <w:t xml:space="preserve">/ </w:t>
            </w:r>
            <w:r>
              <w:rPr>
                <w:rFonts w:hint="eastAsia"/>
                <w:color w:val="auto"/>
              </w:rPr>
              <w:t>行政区域内废气排放总量(立方米)</w:t>
            </w:r>
            <w:r>
              <w:rPr>
                <w:rFonts w:hint="eastAsia"/>
              </w:rPr>
              <w:t>×</w:t>
            </w:r>
            <w:r>
              <w:rPr>
                <w:rFonts w:hint="eastAsia"/>
                <w:color w:val="auto"/>
              </w:rPr>
              <w:t>100%</w:t>
            </w:r>
          </w:p>
          <w:p>
            <w:pPr>
              <w:ind w:firstLine="420" w:firstLineChars="200"/>
            </w:pPr>
            <w:r>
              <w:rPr>
                <w:rFonts w:hint="eastAsia"/>
              </w:rPr>
              <w:t>工业废水排放达标率=</w:t>
            </w:r>
            <w:r>
              <w:t xml:space="preserve"> (</w:t>
            </w:r>
            <w:r>
              <w:rPr>
                <w:rFonts w:hint="eastAsia"/>
              </w:rPr>
              <w:t>废水厂达标排放量(吨)</w:t>
            </w:r>
            <w:r>
              <w:t>+</w:t>
            </w:r>
            <w:r>
              <w:rPr>
                <w:rFonts w:hint="eastAsia"/>
              </w:rPr>
              <w:t>其他废水处理设施达标排放量(吨)</w:t>
            </w:r>
            <w:r>
              <w:t xml:space="preserve">)/ </w:t>
            </w:r>
            <w:r>
              <w:rPr>
                <w:rFonts w:hint="eastAsia"/>
              </w:rPr>
              <w:t>行政区域内废水排放总量(吨)×100%</w:t>
            </w:r>
          </w:p>
          <w:p>
            <w:pPr>
              <w:ind w:firstLine="429"/>
              <w:rPr>
                <w:rFonts w:hint="default" w:ascii="仿宋" w:hAnsi="仿宋" w:eastAsia="仿宋"/>
                <w:sz w:val="24"/>
                <w:szCs w:val="24"/>
                <w:vertAlign w:val="baseline"/>
                <w:lang w:val="en-US" w:eastAsia="zh-CN"/>
              </w:rPr>
            </w:pPr>
            <w:r>
              <w:rPr>
                <w:rFonts w:hint="eastAsia"/>
              </w:rPr>
              <w:t>工业固体废弃物排放达标率=</w:t>
            </w:r>
            <w:r>
              <w:t xml:space="preserve"> </w:t>
            </w:r>
            <w:r>
              <w:rPr>
                <w:rFonts w:hint="eastAsia"/>
              </w:rPr>
              <w:t>工业固体废弃物综合处置利用量(吨)</w:t>
            </w:r>
            <w:r>
              <w:t>/(</w:t>
            </w:r>
            <w:r>
              <w:rPr>
                <w:rFonts w:hint="eastAsia"/>
              </w:rPr>
              <w:t>工业固体废弃物产生量(吨)</w:t>
            </w:r>
            <w:r>
              <w:t>+</w:t>
            </w:r>
            <w:r>
              <w:rPr>
                <w:rFonts w:hint="eastAsia"/>
              </w:rPr>
              <w:t>综合利用往年贮存量(吨))×</w:t>
            </w: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（42）单位地区生产总值耗能</w:t>
            </w:r>
          </w:p>
        </w:tc>
        <w:tc>
          <w:tcPr>
            <w:tcW w:w="4175" w:type="dxa"/>
          </w:tcPr>
          <w:p>
            <w:pPr>
              <w:pStyle w:val="15"/>
              <w:ind w:left="0" w:leftChars="0" w:firstLine="0" w:firstLineChars="0"/>
              <w:rPr>
                <w:rFonts w:hint="default" w:ascii="仿宋" w:hAnsi="仿宋" w:eastAsia="仿宋"/>
                <w:sz w:val="24"/>
                <w:szCs w:val="24"/>
                <w:vertAlign w:val="baseline"/>
                <w:lang w:val="en-US" w:eastAsia="zh-CN"/>
              </w:rPr>
            </w:pPr>
            <w:r>
              <w:rPr>
                <w:rFonts w:hint="eastAsia"/>
              </w:rPr>
              <w:t>指行政区域内单位地区生产总值的能源消耗量，是反映能源消费水平和节能降耗状况的主要指标。</w:t>
            </w:r>
          </w:p>
        </w:tc>
        <w:tc>
          <w:tcPr>
            <w:tcW w:w="2225" w:type="dxa"/>
          </w:tcPr>
          <w:p>
            <w:pPr>
              <w:rPr>
                <w:rFonts w:hint="default" w:ascii="仿宋" w:hAnsi="仿宋" w:eastAsia="仿宋"/>
                <w:sz w:val="24"/>
                <w:szCs w:val="24"/>
                <w:vertAlign w:val="baseline"/>
                <w:lang w:val="en-US" w:eastAsia="zh-CN"/>
              </w:rPr>
            </w:pPr>
            <w:r>
              <w:rPr>
                <w:rFonts w:hint="eastAsia"/>
              </w:rPr>
              <w:t>单位地区生产总值能耗= 能源消耗总量（吨标准煤）/ 地区生产总值（万元）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（43）耕地面积占总面积百分比</w:t>
            </w:r>
          </w:p>
        </w:tc>
        <w:tc>
          <w:tcPr>
            <w:tcW w:w="4175" w:type="dxa"/>
          </w:tcPr>
          <w:p>
            <w:pPr>
              <w:spacing w:line="360" w:lineRule="auto"/>
              <w:rPr>
                <w:rFonts w:hint="default" w:ascii="仿宋" w:hAnsi="仿宋" w:eastAsia="仿宋"/>
                <w:sz w:val="24"/>
                <w:szCs w:val="24"/>
                <w:vertAlign w:val="baseline"/>
                <w:lang w:val="en-US" w:eastAsia="zh-CN"/>
              </w:rPr>
            </w:pPr>
            <w:r>
              <w:rPr>
                <w:rFonts w:hint="eastAsia"/>
                <w:color w:val="000000"/>
              </w:rPr>
              <w:t>指</w:t>
            </w:r>
            <w:r>
              <w:rPr>
                <w:rFonts w:hint="eastAsia"/>
              </w:rPr>
              <w:t>行政区域内</w:t>
            </w:r>
            <w:r>
              <w:rPr>
                <w:rFonts w:hint="eastAsia"/>
                <w:color w:val="000000"/>
              </w:rPr>
              <w:t>耕地面积占乡镇总面积的百分比。</w:t>
            </w:r>
          </w:p>
        </w:tc>
        <w:tc>
          <w:tcPr>
            <w:tcW w:w="2225" w:type="dxa"/>
          </w:tcPr>
          <w:p>
            <w:pPr>
              <w:spacing w:line="360" w:lineRule="auto"/>
              <w:rPr>
                <w:rFonts w:hint="default"/>
                <w:lang w:val="en-US" w:eastAsia="zh-CN"/>
              </w:rPr>
            </w:pPr>
            <w:r>
              <w:rPr>
                <w:rFonts w:hint="eastAsia" w:ascii="宋体" w:hAnsi="宋体" w:eastAsia="宋体" w:cs="宋体"/>
                <w:color w:val="000000"/>
                <w:kern w:val="0"/>
                <w:sz w:val="21"/>
                <w:szCs w:val="21"/>
                <w:lang w:val="en-US" w:eastAsia="zh-CN"/>
              </w:rPr>
              <w:t>耕地面积占总面积百分比=</w:t>
            </w:r>
            <w:r>
              <w:rPr>
                <w:rFonts w:hint="eastAsia"/>
              </w:rPr>
              <w:t>行政区域内</w:t>
            </w:r>
            <w:r>
              <w:rPr>
                <w:rFonts w:hint="eastAsia"/>
                <w:color w:val="000000"/>
              </w:rPr>
              <w:t>耕地面积</w:t>
            </w:r>
            <w:r>
              <w:rPr>
                <w:rFonts w:hint="eastAsia"/>
                <w:color w:val="000000"/>
                <w:lang w:val="en-US" w:eastAsia="zh-CN"/>
              </w:rPr>
              <w:t>/</w:t>
            </w:r>
            <w:r>
              <w:rPr>
                <w:rFonts w:hint="eastAsia"/>
                <w:color w:val="000000"/>
              </w:rPr>
              <w:t>乡镇总面积</w:t>
            </w:r>
            <w:r>
              <w:rPr>
                <w:rFonts w:hint="eastAsia" w:ascii="宋体" w:hAnsi="宋体" w:eastAsia="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（44）生态旅游收入占服务业总产值比重。</w:t>
            </w:r>
          </w:p>
        </w:tc>
        <w:tc>
          <w:tcPr>
            <w:tcW w:w="4175" w:type="dxa"/>
          </w:tcPr>
          <w:p>
            <w:pPr>
              <w:ind w:firstLine="429"/>
              <w:rPr>
                <w:rFonts w:hint="default" w:ascii="仿宋" w:hAnsi="仿宋" w:eastAsia="仿宋"/>
                <w:sz w:val="24"/>
                <w:szCs w:val="24"/>
                <w:vertAlign w:val="baseline"/>
                <w:lang w:val="en-US" w:eastAsia="zh-CN"/>
              </w:rPr>
            </w:pPr>
            <w:r>
              <w:rPr>
                <w:rFonts w:hint="eastAsia" w:ascii="宋体" w:hAnsi="Calibri" w:cs="宋体"/>
              </w:rPr>
              <w:t>指行政区域内生态旅游收入对服务业总产值的贡献率，是反映生态旅游业发展状况的主要指标。生态旅游是指以可持续发展为理念，以保护生态环境为前提，以统筹人与自然为准则，并依托良好的自然生态环境和独特的人文生态系统，采取生态友好方式，开展生态体验、生态教育、生态认知并获得身心愉悦的旅游方式。</w:t>
            </w:r>
          </w:p>
        </w:tc>
        <w:tc>
          <w:tcPr>
            <w:tcW w:w="2225" w:type="dxa"/>
          </w:tcPr>
          <w:p>
            <w:pPr>
              <w:ind w:firstLine="429"/>
              <w:rPr>
                <w:rFonts w:hint="default" w:ascii="仿宋" w:hAnsi="仿宋" w:eastAsia="仿宋"/>
                <w:sz w:val="24"/>
                <w:szCs w:val="24"/>
                <w:vertAlign w:val="baseline"/>
                <w:lang w:val="en-US" w:eastAsia="zh-CN"/>
              </w:rPr>
            </w:pPr>
            <w:r>
              <w:rPr>
                <w:rFonts w:hint="eastAsia"/>
              </w:rPr>
              <w:t>生态旅游收入占服务业总产值比重（%）= 当年生态旅游收入（万元）/ 当年服务业总产值（万元）×100%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2732" w:type="dxa"/>
            <w:vAlign w:val="center"/>
          </w:tcPr>
          <w:p>
            <w:pPr>
              <w:keepNext w:val="0"/>
              <w:keepLines w:val="0"/>
              <w:widowControl/>
              <w:numPr>
                <w:ilvl w:val="0"/>
                <w:numId w:val="2"/>
              </w:numPr>
              <w:suppressLineNumbers w:val="0"/>
              <w:jc w:val="both"/>
              <w:rPr>
                <w:rFonts w:hint="eastAsia"/>
                <w:lang w:val="en-US" w:eastAsia="zh-CN"/>
              </w:rPr>
            </w:pPr>
            <w:r>
              <w:rPr>
                <w:rFonts w:hint="eastAsia"/>
                <w:lang w:val="en-US" w:eastAsia="zh-CN"/>
              </w:rPr>
              <w:t xml:space="preserve">乡镇卫生院每千人口床位数 </w:t>
            </w:r>
          </w:p>
        </w:tc>
        <w:tc>
          <w:tcPr>
            <w:tcW w:w="4175" w:type="dxa"/>
          </w:tcPr>
          <w:p>
            <w:pPr>
              <w:spacing w:line="360" w:lineRule="auto"/>
              <w:ind w:right="-197" w:rightChars="-94"/>
              <w:rPr>
                <w:rFonts w:hint="default"/>
                <w:lang w:val="en-US" w:eastAsia="zh-CN"/>
              </w:rPr>
            </w:pPr>
            <w:r>
              <w:rPr>
                <w:rFonts w:hint="eastAsia"/>
              </w:rPr>
              <w:t>每千名常住人口拥有的医疗卫生机构床位数。</w:t>
            </w:r>
          </w:p>
        </w:tc>
        <w:tc>
          <w:tcPr>
            <w:tcW w:w="2225" w:type="dxa"/>
          </w:tcPr>
          <w:p>
            <w:pPr>
              <w:rPr>
                <w:rFonts w:hint="default" w:ascii="仿宋" w:hAnsi="仿宋" w:eastAsia="宋体"/>
                <w:sz w:val="24"/>
                <w:szCs w:val="24"/>
                <w:vertAlign w:val="baseline"/>
                <w:lang w:val="en-US" w:eastAsia="zh-CN"/>
              </w:rPr>
            </w:pPr>
            <w:r>
              <w:rPr>
                <w:rFonts w:hint="eastAsia" w:ascii="宋体" w:hAnsi="宋体"/>
              </w:rPr>
              <w:t>乡镇</w:t>
            </w:r>
            <w:r>
              <w:rPr>
                <w:rFonts w:ascii="宋体" w:hAnsi="宋体"/>
              </w:rPr>
              <w:t>卫生院</w:t>
            </w:r>
            <w:r>
              <w:rPr>
                <w:rFonts w:hint="eastAsia" w:ascii="宋体" w:hAnsi="宋体"/>
              </w:rPr>
              <w:t>床位数/年末常住人口数×</w:t>
            </w:r>
            <w:r>
              <w:rPr>
                <w:rFonts w:ascii="宋体" w:hAnsi="宋体"/>
              </w:rPr>
              <w:t>1000</w:t>
            </w:r>
            <w:r>
              <w:rPr>
                <w:rFonts w:hint="eastAsia" w:ascii="宋体" w:hAnsi="宋体"/>
              </w:rPr>
              <w:t>‰</w:t>
            </w:r>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3" w:hRule="atLeast"/>
        </w:trPr>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（46）</w:t>
            </w:r>
            <w:r>
              <w:rPr>
                <w:rFonts w:hint="eastAsia" w:ascii="宋体" w:hAnsi="宋体" w:eastAsia="宋体" w:cs="宋体"/>
                <w:color w:val="auto"/>
                <w:kern w:val="0"/>
                <w:sz w:val="21"/>
                <w:szCs w:val="21"/>
                <w:lang w:val="en-US" w:eastAsia="zh-CN"/>
              </w:rPr>
              <w:t>提供居家养老服务的村（社区）占总村（社区）数的比例</w:t>
            </w:r>
          </w:p>
        </w:tc>
        <w:tc>
          <w:tcPr>
            <w:tcW w:w="4175" w:type="dxa"/>
          </w:tcPr>
          <w:p>
            <w:pPr>
              <w:spacing w:line="360" w:lineRule="auto"/>
              <w:rPr>
                <w:rFonts w:ascii="宋体" w:hAnsi="Calibri" w:cs="宋体"/>
              </w:rPr>
            </w:pPr>
            <w:r>
              <w:rPr>
                <w:rFonts w:hint="eastAsia" w:ascii="宋体" w:hAnsi="Calibri" w:cs="宋体"/>
              </w:rPr>
              <w:t>建有居家</w:t>
            </w:r>
            <w:r>
              <w:rPr>
                <w:rFonts w:ascii="宋体" w:hAnsi="Calibri" w:cs="宋体"/>
              </w:rPr>
              <w:t>养老服务设施，</w:t>
            </w:r>
            <w:r>
              <w:rPr>
                <w:rFonts w:hint="eastAsia" w:ascii="宋体" w:hAnsi="Calibri" w:cs="宋体"/>
              </w:rPr>
              <w:t>并</w:t>
            </w:r>
            <w:r>
              <w:rPr>
                <w:rFonts w:ascii="宋体" w:hAnsi="Calibri" w:cs="宋体"/>
              </w:rPr>
              <w:t>能够提供</w:t>
            </w:r>
            <w:r>
              <w:rPr>
                <w:rFonts w:hint="eastAsia" w:ascii="宋体" w:hAnsi="Calibri" w:cs="宋体"/>
              </w:rPr>
              <w:t>包括：康复护理、生活照料、助餐配餐、医疗保健、日间托管、临时托养、文化娱乐、精神慰藉、临终关怀、“平安通”等基本服务</w:t>
            </w:r>
            <w:r>
              <w:rPr>
                <w:rFonts w:ascii="宋体" w:hAnsi="Calibri" w:cs="宋体"/>
              </w:rPr>
              <w:t>的</w:t>
            </w:r>
            <w:r>
              <w:rPr>
                <w:rFonts w:hint="eastAsia" w:ascii="宋体" w:hAnsi="Calibri" w:cs="宋体"/>
              </w:rPr>
              <w:t>行政村</w:t>
            </w:r>
            <w:r>
              <w:rPr>
                <w:rFonts w:ascii="宋体" w:hAnsi="Calibri" w:cs="宋体"/>
              </w:rPr>
              <w:t>（</w:t>
            </w:r>
            <w:r>
              <w:rPr>
                <w:rFonts w:hint="eastAsia" w:ascii="宋体" w:hAnsi="Calibri" w:cs="宋体"/>
              </w:rPr>
              <w:t>社区）</w:t>
            </w:r>
            <w:r>
              <w:rPr>
                <w:rFonts w:ascii="宋体" w:hAnsi="Calibri" w:cs="宋体"/>
              </w:rPr>
              <w:t>占乡镇</w:t>
            </w:r>
            <w:r>
              <w:rPr>
                <w:rFonts w:hint="eastAsia" w:ascii="宋体" w:hAnsi="Calibri" w:cs="宋体"/>
              </w:rPr>
              <w:t>区域</w:t>
            </w:r>
            <w:r>
              <w:rPr>
                <w:rFonts w:ascii="宋体" w:hAnsi="Calibri" w:cs="宋体"/>
              </w:rPr>
              <w:t>内所有行政村（</w:t>
            </w:r>
            <w:r>
              <w:rPr>
                <w:rFonts w:hint="eastAsia" w:ascii="宋体" w:hAnsi="Calibri" w:cs="宋体"/>
              </w:rPr>
              <w:t>社区</w:t>
            </w:r>
            <w:r>
              <w:rPr>
                <w:rFonts w:ascii="宋体" w:hAnsi="Calibri" w:cs="宋体"/>
              </w:rPr>
              <w:t>）</w:t>
            </w:r>
            <w:r>
              <w:rPr>
                <w:rFonts w:hint="eastAsia" w:ascii="宋体" w:hAnsi="Calibri" w:cs="宋体"/>
              </w:rPr>
              <w:t>比例</w:t>
            </w:r>
            <w:r>
              <w:rPr>
                <w:rFonts w:ascii="宋体" w:hAnsi="Calibri" w:cs="宋体"/>
              </w:rPr>
              <w:t>。</w:t>
            </w:r>
          </w:p>
          <w:p>
            <w:pPr>
              <w:spacing w:line="360" w:lineRule="auto"/>
              <w:rPr>
                <w:rFonts w:hint="default" w:ascii="仿宋" w:hAnsi="仿宋" w:eastAsia="仿宋"/>
                <w:sz w:val="24"/>
                <w:szCs w:val="24"/>
                <w:vertAlign w:val="baseline"/>
                <w:lang w:val="en-US" w:eastAsia="zh-CN"/>
              </w:rPr>
            </w:pPr>
          </w:p>
        </w:tc>
        <w:tc>
          <w:tcPr>
            <w:tcW w:w="2225" w:type="dxa"/>
          </w:tcPr>
          <w:p>
            <w:pPr>
              <w:spacing w:line="360" w:lineRule="auto"/>
              <w:rPr>
                <w:rFonts w:hint="default" w:ascii="仿宋" w:hAnsi="仿宋" w:eastAsia="仿宋"/>
                <w:sz w:val="24"/>
                <w:szCs w:val="24"/>
                <w:vertAlign w:val="baseline"/>
                <w:lang w:val="en-US" w:eastAsia="zh-CN"/>
              </w:rPr>
            </w:pPr>
            <w:r>
              <w:rPr>
                <w:rFonts w:hint="eastAsia" w:ascii="宋体" w:hAnsi="宋体" w:eastAsia="宋体" w:cs="宋体"/>
                <w:color w:val="auto"/>
                <w:kern w:val="0"/>
                <w:sz w:val="21"/>
                <w:szCs w:val="21"/>
                <w:lang w:val="en-US" w:eastAsia="zh-CN"/>
              </w:rPr>
              <w:t>提供居家养老服务的村（社区）占总村（社区）数的比例=</w:t>
            </w:r>
            <w:r>
              <w:rPr>
                <w:rFonts w:hint="default" w:ascii="宋体" w:hAnsi="宋体" w:eastAsia="宋体" w:cs="宋体"/>
                <w:color w:val="000000"/>
                <w:kern w:val="0"/>
                <w:sz w:val="21"/>
                <w:szCs w:val="21"/>
                <w:lang w:val="en-US" w:eastAsia="zh-CN"/>
              </w:rPr>
              <w:t>建有居家养老服务设施，并能够提供包括：康复护理、生活照料、助餐配餐、医疗保健、日间托管、临时托养、文化娱乐、精神慰藉、临终关怀、“平安通”等基本服务的行政村（社区）</w:t>
            </w:r>
            <w:r>
              <w:rPr>
                <w:rFonts w:hint="eastAsia" w:ascii="宋体" w:hAnsi="宋体" w:eastAsia="宋体" w:cs="宋体"/>
                <w:color w:val="000000"/>
                <w:kern w:val="0"/>
                <w:sz w:val="21"/>
                <w:szCs w:val="21"/>
                <w:lang w:val="en-US" w:eastAsia="zh-CN"/>
              </w:rPr>
              <w:t>/</w:t>
            </w:r>
            <w:r>
              <w:rPr>
                <w:rFonts w:ascii="宋体" w:hAnsi="Calibri" w:cs="宋体"/>
              </w:rPr>
              <w:t>乡镇</w:t>
            </w:r>
            <w:r>
              <w:rPr>
                <w:rFonts w:hint="eastAsia" w:ascii="宋体" w:hAnsi="Calibri" w:cs="宋体"/>
              </w:rPr>
              <w:t>区域</w:t>
            </w:r>
            <w:r>
              <w:rPr>
                <w:rFonts w:ascii="宋体" w:hAnsi="Calibri" w:cs="宋体"/>
              </w:rPr>
              <w:t>内所有行政村（</w:t>
            </w:r>
            <w:r>
              <w:rPr>
                <w:rFonts w:hint="eastAsia" w:ascii="宋体" w:hAnsi="Calibri" w:cs="宋体"/>
              </w:rPr>
              <w:t>社区</w:t>
            </w:r>
            <w:r>
              <w:rPr>
                <w:rFonts w:ascii="宋体" w:hAnsi="Calibri" w:cs="宋体"/>
              </w:rPr>
              <w:t>）</w:t>
            </w:r>
            <w:r>
              <w:rPr>
                <w:rFonts w:hint="eastAsia" w:ascii="宋体" w:hAnsi="宋体"/>
              </w:rPr>
              <w:t>×</w:t>
            </w:r>
            <w:r>
              <w:rPr>
                <w:rFonts w:hint="eastAsia" w:ascii="宋体" w:hAnsi="宋体"/>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bottom"/>
          </w:tcPr>
          <w:p>
            <w:pPr>
              <w:keepNext w:val="0"/>
              <w:keepLines w:val="0"/>
              <w:widowControl/>
              <w:suppressLineNumbers w:val="0"/>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（47）工作场所职业病防护比例</w:t>
            </w:r>
          </w:p>
        </w:tc>
        <w:tc>
          <w:tcPr>
            <w:tcW w:w="4175" w:type="dxa"/>
          </w:tcPr>
          <w:p>
            <w:pPr>
              <w:spacing w:line="360" w:lineRule="auto"/>
              <w:rPr>
                <w:rFonts w:ascii="宋体" w:hAnsi="Calibri" w:cs="宋体"/>
              </w:rPr>
            </w:pPr>
            <w:r>
              <w:rPr>
                <w:rFonts w:hint="eastAsia" w:ascii="宋体" w:hAnsi="Calibri" w:cs="宋体"/>
              </w:rPr>
              <w:t>乡镇</w:t>
            </w:r>
            <w:r>
              <w:rPr>
                <w:rFonts w:ascii="宋体" w:hAnsi="Calibri" w:cs="宋体"/>
              </w:rPr>
              <w:t>区域内存在职业病危害</w:t>
            </w:r>
            <w:r>
              <w:rPr>
                <w:rFonts w:hint="eastAsia" w:ascii="宋体" w:hAnsi="Calibri" w:cs="宋体"/>
              </w:rPr>
              <w:t>单位中</w:t>
            </w:r>
            <w:r>
              <w:rPr>
                <w:rFonts w:ascii="宋体" w:hAnsi="Calibri" w:cs="宋体"/>
              </w:rPr>
              <w:t>，</w:t>
            </w:r>
            <w:r>
              <w:rPr>
                <w:rFonts w:hint="eastAsia" w:ascii="宋体" w:hAnsi="Calibri" w:cs="宋体"/>
              </w:rPr>
              <w:t>能够按规定为劳动者配备</w:t>
            </w:r>
            <w:r>
              <w:rPr>
                <w:rFonts w:hint="eastAsia" w:ascii="宋体" w:hAnsi="Calibri" w:cs="宋体"/>
                <w:lang w:val="en-US" w:eastAsia="zh-CN"/>
              </w:rPr>
              <w:t>职业防护设备或</w:t>
            </w:r>
            <w:r>
              <w:rPr>
                <w:rFonts w:hint="eastAsia" w:ascii="宋体" w:hAnsi="Calibri" w:cs="宋体"/>
              </w:rPr>
              <w:t>正确使用个人职业防护用品的生产</w:t>
            </w:r>
            <w:r>
              <w:rPr>
                <w:rFonts w:ascii="宋体" w:hAnsi="Calibri" w:cs="宋体"/>
              </w:rPr>
              <w:t>企业</w:t>
            </w:r>
            <w:r>
              <w:rPr>
                <w:rFonts w:hint="eastAsia" w:ascii="宋体" w:hAnsi="Calibri" w:cs="宋体"/>
              </w:rPr>
              <w:t>所占</w:t>
            </w:r>
            <w:r>
              <w:rPr>
                <w:rFonts w:ascii="宋体" w:hAnsi="Calibri" w:cs="宋体"/>
              </w:rPr>
              <w:t>比例。</w:t>
            </w:r>
          </w:p>
          <w:p>
            <w:pPr>
              <w:spacing w:line="360" w:lineRule="auto"/>
              <w:rPr>
                <w:rFonts w:hint="default" w:ascii="仿宋" w:hAnsi="仿宋" w:eastAsia="仿宋"/>
                <w:sz w:val="24"/>
                <w:szCs w:val="24"/>
                <w:vertAlign w:val="baseline"/>
                <w:lang w:val="en-US" w:eastAsia="zh-CN"/>
              </w:rPr>
            </w:pPr>
          </w:p>
        </w:tc>
        <w:tc>
          <w:tcPr>
            <w:tcW w:w="2225" w:type="dxa"/>
          </w:tcPr>
          <w:p>
            <w:pPr>
              <w:spacing w:line="360" w:lineRule="auto"/>
              <w:rPr>
                <w:rFonts w:hint="default" w:ascii="仿宋" w:hAnsi="仿宋" w:eastAsia="仿宋"/>
                <w:sz w:val="24"/>
                <w:szCs w:val="24"/>
                <w:vertAlign w:val="baseline"/>
                <w:lang w:val="en-US" w:eastAsia="zh-CN"/>
              </w:rPr>
            </w:pPr>
            <w:r>
              <w:rPr>
                <w:rFonts w:hint="eastAsia" w:ascii="宋体" w:hAnsi="宋体" w:eastAsia="宋体" w:cs="宋体"/>
                <w:color w:val="000000"/>
                <w:kern w:val="0"/>
                <w:sz w:val="21"/>
                <w:szCs w:val="21"/>
                <w:lang w:val="en-US" w:eastAsia="zh-CN"/>
              </w:rPr>
              <w:t>工作场所职业病防护比例=</w:t>
            </w:r>
            <w:r>
              <w:rPr>
                <w:rFonts w:hint="eastAsia" w:ascii="宋体" w:hAnsi="Calibri" w:cs="宋体"/>
              </w:rPr>
              <w:t>乡镇</w:t>
            </w:r>
            <w:r>
              <w:rPr>
                <w:rFonts w:ascii="宋体" w:hAnsi="Calibri" w:cs="宋体"/>
              </w:rPr>
              <w:t>区域内存在职业病危害</w:t>
            </w:r>
            <w:r>
              <w:rPr>
                <w:rFonts w:hint="eastAsia" w:ascii="宋体" w:hAnsi="Calibri" w:cs="宋体"/>
              </w:rPr>
              <w:t>单位中</w:t>
            </w:r>
            <w:r>
              <w:rPr>
                <w:rFonts w:ascii="宋体" w:hAnsi="Calibri" w:cs="宋体"/>
              </w:rPr>
              <w:t>，</w:t>
            </w:r>
            <w:r>
              <w:rPr>
                <w:rFonts w:hint="eastAsia" w:ascii="宋体" w:hAnsi="Calibri" w:cs="宋体"/>
              </w:rPr>
              <w:t>能够按规定为劳动者配备</w:t>
            </w:r>
            <w:r>
              <w:rPr>
                <w:rFonts w:hint="eastAsia" w:ascii="宋体" w:hAnsi="Calibri" w:cs="宋体"/>
                <w:lang w:val="en-US" w:eastAsia="zh-CN"/>
              </w:rPr>
              <w:t>职业防护设备或</w:t>
            </w:r>
            <w:r>
              <w:rPr>
                <w:rFonts w:hint="eastAsia" w:ascii="宋体" w:hAnsi="Calibri" w:cs="宋体"/>
              </w:rPr>
              <w:t>正确使用个人职业防护用品的生产</w:t>
            </w:r>
            <w:r>
              <w:rPr>
                <w:rFonts w:ascii="宋体" w:hAnsi="Calibri" w:cs="宋体"/>
              </w:rPr>
              <w:t>企业</w:t>
            </w:r>
            <w:r>
              <w:rPr>
                <w:rFonts w:hint="eastAsia" w:ascii="宋体" w:hAnsi="Calibri" w:cs="宋体"/>
              </w:rPr>
              <w:t>所占</w:t>
            </w:r>
            <w:r>
              <w:rPr>
                <w:rFonts w:hint="eastAsia" w:ascii="宋体" w:hAnsi="Calibri" w:cs="宋体"/>
                <w:lang w:val="en-US" w:eastAsia="zh-CN"/>
              </w:rPr>
              <w:t>数/生产企业总数</w:t>
            </w:r>
            <w:r>
              <w:rPr>
                <w:rFonts w:hint="eastAsia" w:ascii="宋体" w:hAnsi="宋体"/>
              </w:rPr>
              <w:t>×</w:t>
            </w:r>
            <w:r>
              <w:rPr>
                <w:rFonts w:hint="eastAsia" w:ascii="宋体" w:hAnsi="宋体"/>
                <w:lang w:val="en-US" w:eastAsia="zh-CN"/>
              </w:rPr>
              <w:t>100%</w:t>
            </w:r>
            <w:r>
              <w:rPr>
                <w:rFonts w:ascii="宋体" w:hAnsi="Calibri"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bottom"/>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（48）职业健康检查覆盖率</w:t>
            </w:r>
          </w:p>
        </w:tc>
        <w:tc>
          <w:tcPr>
            <w:tcW w:w="4175" w:type="dxa"/>
          </w:tcPr>
          <w:p>
            <w:pPr>
              <w:spacing w:line="360" w:lineRule="auto"/>
              <w:rPr>
                <w:rFonts w:ascii="宋体" w:hAnsi="宋体" w:cs="宋体"/>
              </w:rPr>
            </w:pPr>
            <w:r>
              <w:rPr>
                <w:rFonts w:hint="eastAsia" w:ascii="宋体" w:hAnsi="宋体"/>
              </w:rPr>
              <w:t>重点行业接触职业病危害的劳动者在岗期间应接受职业健康检查人员中实际开展职业健康检查的比例。</w:t>
            </w:r>
          </w:p>
          <w:p>
            <w:pPr>
              <w:spacing w:line="360" w:lineRule="auto"/>
              <w:rPr>
                <w:rFonts w:hint="default" w:ascii="仿宋" w:hAnsi="仿宋" w:eastAsia="仿宋"/>
                <w:sz w:val="24"/>
                <w:szCs w:val="24"/>
                <w:vertAlign w:val="baseline"/>
                <w:lang w:val="en-US" w:eastAsia="zh-CN"/>
              </w:rPr>
            </w:pPr>
          </w:p>
        </w:tc>
        <w:tc>
          <w:tcPr>
            <w:tcW w:w="2225" w:type="dxa"/>
          </w:tcPr>
          <w:p>
            <w:pPr>
              <w:spacing w:line="360" w:lineRule="auto"/>
              <w:rPr>
                <w:rFonts w:hint="default" w:ascii="仿宋" w:hAnsi="仿宋" w:eastAsia="仿宋"/>
                <w:sz w:val="24"/>
                <w:szCs w:val="24"/>
                <w:vertAlign w:val="baseline"/>
                <w:lang w:val="en-US" w:eastAsia="zh-CN"/>
              </w:rPr>
            </w:pPr>
            <w:r>
              <w:rPr>
                <w:rFonts w:hint="eastAsia" w:ascii="宋体" w:hAnsi="宋体" w:eastAsia="宋体" w:cs="宋体"/>
                <w:color w:val="000000"/>
                <w:kern w:val="0"/>
                <w:sz w:val="21"/>
                <w:szCs w:val="21"/>
                <w:lang w:val="en-US" w:eastAsia="zh-CN"/>
              </w:rPr>
              <w:t>职业健康检查覆盖率=</w:t>
            </w:r>
            <w:r>
              <w:rPr>
                <w:rFonts w:hint="eastAsia" w:ascii="宋体" w:hAnsi="宋体"/>
              </w:rPr>
              <w:t>重点行业接触职业病危害的劳动者在岗期间职业健康检查人数</w:t>
            </w:r>
            <w:r>
              <w:rPr>
                <w:rFonts w:ascii="宋体" w:hAnsi="宋体"/>
              </w:rPr>
              <w:t>/</w:t>
            </w:r>
            <w:r>
              <w:rPr>
                <w:rFonts w:hint="eastAsia" w:ascii="宋体" w:hAnsi="宋体"/>
              </w:rPr>
              <w:t>应接受职业健康检查人数×</w:t>
            </w:r>
            <w:r>
              <w:rPr>
                <w:rFonts w:ascii="宋体" w:hAnsi="宋体"/>
              </w:rPr>
              <w:t>100%</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bottom"/>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（49）常住儿童免疫接种率</w:t>
            </w:r>
          </w:p>
        </w:tc>
        <w:tc>
          <w:tcPr>
            <w:tcW w:w="4175" w:type="dxa"/>
          </w:tcPr>
          <w:p>
            <w:pPr>
              <w:spacing w:line="360" w:lineRule="auto"/>
              <w:rPr>
                <w:rFonts w:ascii="宋体" w:hAnsi="宋体" w:cs="宋体"/>
              </w:rPr>
            </w:pPr>
            <w:r>
              <w:rPr>
                <w:rFonts w:hint="eastAsia" w:ascii="宋体" w:hAnsi="宋体" w:cs="宋体"/>
              </w:rPr>
              <w:t>乡镇区域</w:t>
            </w:r>
            <w:r>
              <w:rPr>
                <w:rFonts w:ascii="宋体" w:hAnsi="宋体" w:cs="宋体"/>
              </w:rPr>
              <w:t>内</w:t>
            </w:r>
            <w:r>
              <w:rPr>
                <w:rFonts w:hint="eastAsia" w:ascii="宋体" w:hAnsi="宋体"/>
              </w:rPr>
              <w:t>辖区内</w:t>
            </w:r>
            <w:r>
              <w:rPr>
                <w:rFonts w:ascii="宋体" w:hAnsi="宋体"/>
              </w:rPr>
              <w:t>0</w:t>
            </w:r>
            <w:r>
              <w:rPr>
                <w:rFonts w:hint="eastAsia" w:ascii="宋体" w:hAnsi="宋体"/>
              </w:rPr>
              <w:t>～</w:t>
            </w:r>
            <w:r>
              <w:rPr>
                <w:rFonts w:ascii="宋体" w:hAnsi="宋体"/>
              </w:rPr>
              <w:t>6</w:t>
            </w:r>
            <w:r>
              <w:rPr>
                <w:rFonts w:hint="eastAsia" w:ascii="宋体" w:hAnsi="宋体"/>
              </w:rPr>
              <w:t>岁常住</w:t>
            </w:r>
            <w:r>
              <w:rPr>
                <w:rFonts w:hint="eastAsia" w:ascii="宋体" w:hAnsi="宋体" w:cs="宋体"/>
              </w:rPr>
              <w:t>儿童国家免疫规划疫苗预防接种人数占应接种人数的比例。</w:t>
            </w:r>
          </w:p>
          <w:p>
            <w:pPr>
              <w:spacing w:line="360" w:lineRule="auto"/>
              <w:rPr>
                <w:rFonts w:hint="default" w:ascii="仿宋" w:hAnsi="仿宋" w:eastAsia="仿宋"/>
                <w:sz w:val="24"/>
                <w:szCs w:val="24"/>
                <w:vertAlign w:val="baseline"/>
                <w:lang w:val="en-US" w:eastAsia="zh-CN"/>
              </w:rPr>
            </w:pPr>
          </w:p>
        </w:tc>
        <w:tc>
          <w:tcPr>
            <w:tcW w:w="2225" w:type="dxa"/>
          </w:tcPr>
          <w:p>
            <w:pPr>
              <w:spacing w:line="360" w:lineRule="auto"/>
              <w:rPr>
                <w:rFonts w:hint="default" w:ascii="仿宋" w:hAnsi="仿宋" w:eastAsia="仿宋"/>
                <w:sz w:val="24"/>
                <w:szCs w:val="24"/>
                <w:vertAlign w:val="baseline"/>
                <w:lang w:val="en-US" w:eastAsia="zh-CN"/>
              </w:rPr>
            </w:pPr>
            <w:r>
              <w:rPr>
                <w:rFonts w:hint="eastAsia" w:ascii="宋体" w:hAnsi="宋体" w:cs="宋体"/>
              </w:rPr>
              <w:t>接种率=年度</w:t>
            </w:r>
            <w:r>
              <w:rPr>
                <w:rFonts w:ascii="宋体" w:hAnsi="宋体" w:cs="宋体"/>
              </w:rPr>
              <w:t>内乡镇域内</w:t>
            </w:r>
            <w:r>
              <w:rPr>
                <w:rFonts w:hint="eastAsia" w:ascii="宋体" w:hAnsi="宋体" w:cs="宋体"/>
              </w:rPr>
              <w:t>实际接种儿童人数/应该接种儿童人数×100%。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bottom"/>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（50）孕产妇系统管理率</w:t>
            </w:r>
          </w:p>
        </w:tc>
        <w:tc>
          <w:tcPr>
            <w:tcW w:w="4175" w:type="dxa"/>
          </w:tcPr>
          <w:p>
            <w:pPr>
              <w:spacing w:line="360" w:lineRule="auto"/>
              <w:rPr>
                <w:rFonts w:hint="default" w:ascii="仿宋" w:hAnsi="仿宋" w:eastAsia="仿宋"/>
                <w:sz w:val="24"/>
                <w:szCs w:val="24"/>
                <w:vertAlign w:val="baseline"/>
                <w:lang w:val="en-US" w:eastAsia="zh-CN"/>
              </w:rPr>
            </w:pPr>
            <w:r>
              <w:rPr>
                <w:rFonts w:hint="eastAsia" w:ascii="宋体" w:hAnsi="宋体"/>
              </w:rPr>
              <w:t>该地区该统计年度内，按系统管理程序要求，从妊娠至产后</w:t>
            </w:r>
            <w:r>
              <w:rPr>
                <w:rFonts w:ascii="宋体" w:hAnsi="宋体"/>
              </w:rPr>
              <w:t>28</w:t>
            </w:r>
            <w:r>
              <w:rPr>
                <w:rFonts w:hint="eastAsia" w:ascii="宋体" w:hAnsi="宋体"/>
              </w:rPr>
              <w:t>天内有过孕早期产前检查和怀孕期间至少</w:t>
            </w:r>
            <w:r>
              <w:rPr>
                <w:rFonts w:ascii="宋体" w:hAnsi="宋体"/>
              </w:rPr>
              <w:t>5</w:t>
            </w:r>
            <w:r>
              <w:rPr>
                <w:rFonts w:hint="eastAsia" w:ascii="宋体" w:hAnsi="宋体"/>
              </w:rPr>
              <w:t>次产前检查，新法接生和产后访视的产妇人数占该地区该统计年度内活产数的百分比。</w:t>
            </w:r>
          </w:p>
        </w:tc>
        <w:tc>
          <w:tcPr>
            <w:tcW w:w="2225" w:type="dxa"/>
          </w:tcPr>
          <w:p>
            <w:pPr>
              <w:spacing w:line="360" w:lineRule="auto"/>
              <w:rPr>
                <w:rFonts w:hint="default" w:ascii="仿宋" w:hAnsi="仿宋" w:eastAsia="仿宋"/>
                <w:sz w:val="24"/>
                <w:szCs w:val="24"/>
                <w:vertAlign w:val="baseline"/>
                <w:lang w:val="en-US" w:eastAsia="zh-CN"/>
              </w:rPr>
            </w:pPr>
            <w:r>
              <w:rPr>
                <w:rFonts w:hint="eastAsia" w:ascii="宋体" w:hAnsi="宋体" w:eastAsia="宋体" w:cs="宋体"/>
                <w:color w:val="000000"/>
                <w:kern w:val="0"/>
                <w:sz w:val="21"/>
                <w:szCs w:val="21"/>
                <w:lang w:val="en-US" w:eastAsia="zh-CN"/>
              </w:rPr>
              <w:t>孕产妇系统管理率=</w:t>
            </w:r>
            <w:r>
              <w:rPr>
                <w:rFonts w:hint="eastAsia" w:ascii="宋体" w:hAnsi="宋体"/>
              </w:rPr>
              <w:t>辖区内妊娠至产后</w:t>
            </w:r>
            <w:r>
              <w:rPr>
                <w:rFonts w:ascii="宋体" w:hAnsi="宋体"/>
              </w:rPr>
              <w:t>28</w:t>
            </w:r>
            <w:r>
              <w:rPr>
                <w:rFonts w:hint="eastAsia" w:ascii="宋体" w:hAnsi="宋体"/>
              </w:rPr>
              <w:t>天内接受规定服务的总人数</w:t>
            </w:r>
            <w:r>
              <w:rPr>
                <w:rFonts w:ascii="宋体" w:hAnsi="宋体"/>
              </w:rPr>
              <w:t>/</w:t>
            </w:r>
            <w:r>
              <w:rPr>
                <w:rFonts w:hint="eastAsia" w:ascii="宋体" w:hAnsi="宋体"/>
              </w:rPr>
              <w:t>该地同期年度内的总活产数×</w:t>
            </w:r>
            <w:r>
              <w:rPr>
                <w:rFonts w:ascii="宋体" w:hAnsi="宋体"/>
              </w:rPr>
              <w:t>100</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bottom"/>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（51）老年人健康管理率</w:t>
            </w:r>
          </w:p>
        </w:tc>
        <w:tc>
          <w:tcPr>
            <w:tcW w:w="4175" w:type="dxa"/>
          </w:tcPr>
          <w:p>
            <w:pPr>
              <w:spacing w:line="360" w:lineRule="auto"/>
              <w:rPr>
                <w:rFonts w:hint="default" w:ascii="仿宋" w:hAnsi="仿宋" w:eastAsia="仿宋"/>
                <w:sz w:val="24"/>
                <w:szCs w:val="24"/>
                <w:vertAlign w:val="baseline"/>
                <w:lang w:val="en-US" w:eastAsia="zh-CN"/>
              </w:rPr>
            </w:pPr>
            <w:r>
              <w:rPr>
                <w:rFonts w:hint="eastAsia" w:ascii="宋体" w:hAnsi="Calibri" w:cs="宋体"/>
              </w:rPr>
              <w:t>接受健康管理是指建立了健康档案、接受了健康体检、健康指导、健康体检表填写完整。</w:t>
            </w:r>
          </w:p>
        </w:tc>
        <w:tc>
          <w:tcPr>
            <w:tcW w:w="2225" w:type="dxa"/>
          </w:tcPr>
          <w:p>
            <w:pPr>
              <w:spacing w:line="360" w:lineRule="auto"/>
              <w:rPr>
                <w:rFonts w:hint="default" w:ascii="仿宋" w:hAnsi="仿宋" w:eastAsia="仿宋"/>
                <w:sz w:val="24"/>
                <w:szCs w:val="24"/>
                <w:vertAlign w:val="baseline"/>
                <w:lang w:val="en-US" w:eastAsia="zh-CN"/>
              </w:rPr>
            </w:pPr>
            <w:r>
              <w:rPr>
                <w:rFonts w:hint="eastAsia" w:ascii="宋体" w:hAnsi="Calibri" w:cs="宋体"/>
              </w:rPr>
              <w:t>老年人健康管理率＝年内接受健康管理人数/年内辖区内65岁及以上常住居民数×100％。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bottom"/>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（52）学生体质监测优良率</w:t>
            </w:r>
          </w:p>
        </w:tc>
        <w:tc>
          <w:tcPr>
            <w:tcW w:w="4175" w:type="dxa"/>
          </w:tcPr>
          <w:p>
            <w:pPr>
              <w:spacing w:line="360" w:lineRule="auto"/>
              <w:rPr>
                <w:rFonts w:hint="eastAsia" w:ascii="宋体" w:hAnsi="Calibri" w:cs="宋体"/>
              </w:rPr>
            </w:pPr>
            <w:r>
              <w:rPr>
                <w:rFonts w:hint="eastAsia" w:ascii="宋体" w:hAnsi="Calibri" w:cs="宋体"/>
              </w:rPr>
              <w:t>反映学生体质状况。辖区小学和初中学生学年体质综合评定总分为优良的比例。</w:t>
            </w:r>
          </w:p>
          <w:p>
            <w:pPr>
              <w:spacing w:line="360" w:lineRule="auto"/>
              <w:rPr>
                <w:rFonts w:hint="default" w:ascii="仿宋" w:hAnsi="仿宋" w:eastAsia="仿宋"/>
                <w:sz w:val="24"/>
                <w:szCs w:val="24"/>
                <w:vertAlign w:val="baseline"/>
                <w:lang w:val="en-US" w:eastAsia="zh-CN"/>
              </w:rPr>
            </w:pPr>
          </w:p>
        </w:tc>
        <w:tc>
          <w:tcPr>
            <w:tcW w:w="2225" w:type="dxa"/>
          </w:tcPr>
          <w:p>
            <w:pPr>
              <w:spacing w:line="360" w:lineRule="auto"/>
              <w:rPr>
                <w:rFonts w:hint="default" w:ascii="仿宋" w:hAnsi="仿宋" w:eastAsia="仿宋"/>
                <w:sz w:val="24"/>
                <w:szCs w:val="24"/>
                <w:vertAlign w:val="baseline"/>
                <w:lang w:val="en-US" w:eastAsia="zh-CN"/>
              </w:rPr>
            </w:pPr>
            <w:r>
              <w:rPr>
                <w:rFonts w:hint="eastAsia" w:ascii="宋体" w:hAnsi="宋体" w:eastAsia="宋体" w:cs="宋体"/>
                <w:color w:val="000000"/>
                <w:kern w:val="0"/>
                <w:sz w:val="21"/>
                <w:szCs w:val="21"/>
                <w:lang w:val="en-US" w:eastAsia="zh-CN"/>
              </w:rPr>
              <w:t>学生体质监测优良率=</w:t>
            </w:r>
            <w:r>
              <w:t>代表性的小学和初中学</w:t>
            </w:r>
            <w:r>
              <w:rPr>
                <w:rFonts w:hint="eastAsia" w:ascii="宋体" w:hAnsi="Calibri" w:cs="宋体"/>
              </w:rPr>
              <w:t>生体质监测优良的人数/该小学和初中的在校学生数×100%。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bottom"/>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（53）高血压患病率</w:t>
            </w:r>
          </w:p>
        </w:tc>
        <w:tc>
          <w:tcPr>
            <w:tcW w:w="4175" w:type="dxa"/>
          </w:tcPr>
          <w:p>
            <w:pPr>
              <w:spacing w:line="360" w:lineRule="auto"/>
              <w:rPr>
                <w:rFonts w:hint="eastAsia" w:ascii="宋体" w:hAnsi="Calibri" w:cs="宋体"/>
              </w:rPr>
            </w:pPr>
            <w:r>
              <w:rPr>
                <w:rFonts w:hint="eastAsia" w:ascii="宋体" w:hAnsi="Calibri" w:cs="宋体"/>
              </w:rPr>
              <w:t>18-50岁常住人口中患高血压人数占该人群人口总数的比例。</w:t>
            </w:r>
          </w:p>
          <w:p>
            <w:pPr>
              <w:spacing w:line="360" w:lineRule="auto"/>
              <w:rPr>
                <w:rFonts w:hint="default" w:ascii="宋体" w:hAnsi="Calibri" w:cs="宋体"/>
                <w:lang w:val="en-US" w:eastAsia="zh-CN"/>
              </w:rPr>
            </w:pPr>
          </w:p>
        </w:tc>
        <w:tc>
          <w:tcPr>
            <w:tcW w:w="2225" w:type="dxa"/>
          </w:tcPr>
          <w:p>
            <w:pPr>
              <w:rPr>
                <w:rFonts w:hint="default" w:ascii="仿宋" w:hAnsi="仿宋" w:eastAsia="仿宋"/>
                <w:sz w:val="24"/>
                <w:szCs w:val="24"/>
                <w:vertAlign w:val="baseline"/>
                <w:lang w:val="en-US" w:eastAsia="zh-CN"/>
              </w:rPr>
            </w:pPr>
            <w:r>
              <w:rPr>
                <w:rFonts w:hint="eastAsia" w:ascii="宋体" w:hAnsi="Calibri" w:cs="宋体"/>
                <w:lang w:val="en-US" w:eastAsia="zh-CN"/>
              </w:rPr>
              <w:t>高血压患病率=</w:t>
            </w:r>
            <w:r>
              <w:rPr>
                <w:rFonts w:hint="eastAsia" w:ascii="宋体" w:hAnsi="Calibri" w:cs="宋体"/>
              </w:rPr>
              <w:t>乡镇18-50岁常住人口高血压患者数/同年18-50岁常住人口总数×100％。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bottom"/>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（54）糖尿病患病率</w:t>
            </w:r>
          </w:p>
        </w:tc>
        <w:tc>
          <w:tcPr>
            <w:tcW w:w="4175" w:type="dxa"/>
          </w:tcPr>
          <w:p>
            <w:pPr>
              <w:spacing w:line="360" w:lineRule="auto"/>
              <w:rPr>
                <w:rFonts w:hint="eastAsia" w:ascii="宋体" w:hAnsi="Calibri" w:cs="宋体"/>
              </w:rPr>
            </w:pPr>
            <w:r>
              <w:rPr>
                <w:rFonts w:hint="eastAsia" w:ascii="宋体" w:hAnsi="Calibri" w:cs="宋体"/>
              </w:rPr>
              <w:t>18岁以上常住人口中患2型糖尿病人数占该人群人口总数的比例。</w:t>
            </w:r>
          </w:p>
          <w:p>
            <w:pPr>
              <w:spacing w:line="360" w:lineRule="auto"/>
              <w:rPr>
                <w:rFonts w:hint="default" w:ascii="仿宋" w:hAnsi="仿宋" w:eastAsia="仿宋"/>
                <w:sz w:val="24"/>
                <w:szCs w:val="24"/>
                <w:vertAlign w:val="baseline"/>
                <w:lang w:val="en-US" w:eastAsia="zh-CN"/>
              </w:rPr>
            </w:pPr>
          </w:p>
        </w:tc>
        <w:tc>
          <w:tcPr>
            <w:tcW w:w="2225" w:type="dxa"/>
          </w:tcPr>
          <w:p>
            <w:pPr>
              <w:spacing w:line="360" w:lineRule="auto"/>
              <w:rPr>
                <w:rFonts w:hint="default" w:ascii="仿宋" w:hAnsi="仿宋" w:eastAsia="仿宋"/>
                <w:sz w:val="24"/>
                <w:szCs w:val="24"/>
                <w:vertAlign w:val="baseline"/>
                <w:lang w:val="en-US" w:eastAsia="zh-CN"/>
              </w:rPr>
            </w:pPr>
            <w:r>
              <w:rPr>
                <w:rFonts w:hint="eastAsia" w:ascii="宋体" w:hAnsi="宋体" w:eastAsia="宋体" w:cs="宋体"/>
                <w:color w:val="000000"/>
                <w:kern w:val="0"/>
                <w:sz w:val="21"/>
                <w:szCs w:val="21"/>
                <w:lang w:val="en-US" w:eastAsia="zh-CN"/>
              </w:rPr>
              <w:t>糖尿病患病率=乡</w:t>
            </w:r>
            <w:r>
              <w:rPr>
                <w:rFonts w:hint="eastAsia" w:ascii="宋体" w:hAnsi="Calibri" w:cs="宋体"/>
              </w:rPr>
              <w:t>镇18岁以上常住人口2型糖尿病患者数/同年18岁以上人口总数×100％。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bottom"/>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（55）肠道传染病发病率</w:t>
            </w:r>
          </w:p>
        </w:tc>
        <w:tc>
          <w:tcPr>
            <w:tcW w:w="4175" w:type="dxa"/>
          </w:tcPr>
          <w:p>
            <w:pPr>
              <w:spacing w:line="360" w:lineRule="auto"/>
              <w:rPr>
                <w:rFonts w:hint="default" w:ascii="仿宋" w:hAnsi="仿宋" w:eastAsia="仿宋"/>
                <w:sz w:val="24"/>
                <w:szCs w:val="24"/>
                <w:vertAlign w:val="baseline"/>
                <w:lang w:val="en-US" w:eastAsia="zh-CN"/>
              </w:rPr>
            </w:pPr>
            <w:r>
              <w:rPr>
                <w:rFonts w:hint="eastAsia" w:ascii="宋体" w:hAnsi="Calibri" w:cs="宋体"/>
              </w:rPr>
              <w:t>同期当地疾病预防机构实施监测的霍乱、脊髓灰质炎、细菌性痢疾、肝炎、伤寒副伤寒、手足口病、感染性腹泻等肠道传染病发病率。</w:t>
            </w:r>
          </w:p>
        </w:tc>
        <w:tc>
          <w:tcPr>
            <w:tcW w:w="2225" w:type="dxa"/>
          </w:tcPr>
          <w:p>
            <w:pPr>
              <w:spacing w:line="360" w:lineRule="auto"/>
              <w:rPr>
                <w:rFonts w:hint="default" w:ascii="仿宋" w:hAnsi="仿宋" w:eastAsia="仿宋"/>
                <w:sz w:val="24"/>
                <w:szCs w:val="24"/>
                <w:vertAlign w:val="baseline"/>
                <w:lang w:val="en-US" w:eastAsia="zh-CN"/>
              </w:rPr>
            </w:pPr>
            <w:r>
              <w:rPr>
                <w:rFonts w:hint="eastAsia" w:ascii="宋体" w:hAnsi="Calibri" w:cs="宋体"/>
                <w:lang w:val="en-US" w:eastAsia="zh-CN"/>
              </w:rPr>
              <w:t>辖区内肠道传染病发</w:t>
            </w:r>
            <w:r>
              <w:rPr>
                <w:rFonts w:hint="eastAsia" w:ascii="宋体" w:hAnsi="Calibri" w:cs="宋体"/>
              </w:rPr>
              <w:t>病率</w:t>
            </w:r>
            <w:r>
              <w:rPr>
                <w:rFonts w:hint="eastAsia" w:ascii="宋体" w:hAnsi="Calibri" w:cs="宋体"/>
                <w:lang w:val="en-US" w:eastAsia="zh-CN"/>
              </w:rPr>
              <w:t>=</w:t>
            </w:r>
            <w:r>
              <w:rPr>
                <w:rFonts w:hint="eastAsia" w:ascii="宋体" w:hAnsi="Calibri" w:cs="宋体"/>
                <w:lang w:eastAsia="zh-CN"/>
              </w:rPr>
              <w:t>（</w:t>
            </w:r>
            <w:r>
              <w:rPr>
                <w:rFonts w:hint="eastAsia" w:ascii="宋体" w:hAnsi="Calibri" w:cs="宋体"/>
              </w:rPr>
              <w:t>霍乱、脊髓灰质炎、细菌性痢疾、肝炎、伤寒副伤寒、手足口病、感染性腹泻</w:t>
            </w:r>
            <w:r>
              <w:rPr>
                <w:rFonts w:hint="eastAsia" w:ascii="宋体" w:hAnsi="Calibri" w:cs="宋体"/>
                <w:lang w:eastAsia="zh-CN"/>
              </w:rPr>
              <w:t>）</w:t>
            </w:r>
            <w:r>
              <w:rPr>
                <w:rFonts w:hint="eastAsia" w:ascii="宋体" w:hAnsi="Calibri" w:cs="宋体"/>
                <w:lang w:val="en-US" w:eastAsia="zh-CN"/>
              </w:rPr>
              <w:t>当年新发病例数/辖区内常住人口数</w:t>
            </w:r>
            <w:r>
              <w:rPr>
                <w:rFonts w:hint="eastAsia" w:ascii="宋体" w:hAnsi="Calibri" w:cs="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bottom"/>
          </w:tcPr>
          <w:p>
            <w:pPr>
              <w:keepNext w:val="0"/>
              <w:keepLines w:val="0"/>
              <w:widowControl/>
              <w:suppressLineNumbers w:val="0"/>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（56）居民健康素养水平</w:t>
            </w:r>
          </w:p>
        </w:tc>
        <w:tc>
          <w:tcPr>
            <w:tcW w:w="4175" w:type="dxa"/>
          </w:tcPr>
          <w:p>
            <w:pPr>
              <w:spacing w:line="360" w:lineRule="auto"/>
              <w:rPr>
                <w:rFonts w:hint="eastAsia" w:ascii="宋体" w:hAnsi="Calibri" w:cs="宋体"/>
              </w:rPr>
            </w:pPr>
            <w:r>
              <w:rPr>
                <w:rFonts w:hint="eastAsia" w:ascii="宋体" w:hAnsi="Calibri" w:cs="宋体"/>
              </w:rPr>
              <w:t>具备基本健康素养居民占所有居民的比例。</w:t>
            </w:r>
          </w:p>
          <w:p>
            <w:pPr>
              <w:spacing w:line="360" w:lineRule="auto"/>
              <w:rPr>
                <w:rFonts w:hint="default" w:ascii="仿宋" w:hAnsi="仿宋" w:eastAsia="仿宋"/>
                <w:sz w:val="24"/>
                <w:szCs w:val="24"/>
                <w:vertAlign w:val="baseline"/>
                <w:lang w:val="en-US" w:eastAsia="zh-CN"/>
              </w:rPr>
            </w:pPr>
          </w:p>
        </w:tc>
        <w:tc>
          <w:tcPr>
            <w:tcW w:w="2225" w:type="dxa"/>
          </w:tcPr>
          <w:p>
            <w:pPr>
              <w:spacing w:line="360" w:lineRule="auto"/>
              <w:rPr>
                <w:rFonts w:hint="default" w:ascii="仿宋" w:hAnsi="仿宋" w:eastAsia="仿宋"/>
                <w:sz w:val="24"/>
                <w:szCs w:val="24"/>
                <w:vertAlign w:val="baseline"/>
                <w:lang w:val="en-US" w:eastAsia="zh-CN"/>
              </w:rPr>
            </w:pPr>
            <w:r>
              <w:rPr>
                <w:rFonts w:hint="eastAsia" w:ascii="宋体" w:hAnsi="Calibri" w:cs="宋体"/>
              </w:rPr>
              <w:t>调查居民中具备基本健康素养的人数/调查居民总人数×100％。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（57）生活环境满意度</w:t>
            </w:r>
          </w:p>
        </w:tc>
        <w:tc>
          <w:tcPr>
            <w:tcW w:w="4175" w:type="dxa"/>
          </w:tcPr>
          <w:p>
            <w:pPr>
              <w:spacing w:line="360" w:lineRule="auto"/>
              <w:rPr>
                <w:rFonts w:hint="eastAsia" w:ascii="仿宋" w:hAnsi="仿宋" w:eastAsia="宋体"/>
                <w:sz w:val="24"/>
                <w:szCs w:val="24"/>
                <w:vertAlign w:val="baseline"/>
                <w:lang w:val="en-US" w:eastAsia="zh-CN"/>
              </w:rPr>
            </w:pPr>
            <w:r>
              <w:rPr>
                <w:rFonts w:hint="eastAsia" w:ascii="宋体" w:hAnsi="Calibri" w:cs="宋体"/>
              </w:rPr>
              <w:t>镇区居民对生活环境包括：空气质量、噪声控制、水体质量、绿化等管理和保障措施的满意程度</w:t>
            </w:r>
            <w:r>
              <w:rPr>
                <w:rFonts w:hint="eastAsia" w:ascii="宋体" w:cs="宋体"/>
                <w:lang w:eastAsia="zh-CN"/>
              </w:rPr>
              <w:t>。</w:t>
            </w:r>
          </w:p>
        </w:tc>
        <w:tc>
          <w:tcPr>
            <w:tcW w:w="2225" w:type="dxa"/>
          </w:tcPr>
          <w:p>
            <w:pPr>
              <w:spacing w:line="360" w:lineRule="auto"/>
              <w:rPr>
                <w:rFonts w:hint="default" w:ascii="仿宋" w:hAnsi="仿宋" w:eastAsia="仿宋"/>
                <w:sz w:val="24"/>
                <w:szCs w:val="24"/>
                <w:vertAlign w:val="baseline"/>
                <w:lang w:val="en-US" w:eastAsia="zh-CN"/>
              </w:rPr>
            </w:pPr>
            <w:r>
              <w:rPr>
                <w:rFonts w:hint="eastAsia" w:ascii="宋体" w:hAnsi="Calibri" w:cs="宋体"/>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（58）食品安全满意度</w:t>
            </w:r>
          </w:p>
        </w:tc>
        <w:tc>
          <w:tcPr>
            <w:tcW w:w="4175" w:type="dxa"/>
          </w:tcPr>
          <w:p>
            <w:pPr>
              <w:spacing w:line="360" w:lineRule="auto"/>
              <w:rPr>
                <w:rFonts w:hint="default" w:ascii="仿宋" w:hAnsi="仿宋" w:eastAsia="仿宋"/>
                <w:sz w:val="24"/>
                <w:szCs w:val="24"/>
                <w:vertAlign w:val="baseline"/>
                <w:lang w:val="en-US" w:eastAsia="zh-CN"/>
              </w:rPr>
            </w:pPr>
            <w:r>
              <w:rPr>
                <w:rFonts w:hint="eastAsia" w:ascii="宋体" w:hAnsi="Calibri" w:cs="宋体"/>
              </w:rPr>
              <w:t>镇区居民对食品安全的信心、食品相关信息公开、食品安全管理和保障措施的满意程度。</w:t>
            </w:r>
          </w:p>
        </w:tc>
        <w:tc>
          <w:tcPr>
            <w:tcW w:w="2225" w:type="dxa"/>
          </w:tcPr>
          <w:p>
            <w:pPr>
              <w:spacing w:line="360" w:lineRule="auto"/>
              <w:rPr>
                <w:rFonts w:hint="default" w:ascii="仿宋" w:hAnsi="仿宋" w:eastAsia="仿宋"/>
                <w:sz w:val="24"/>
                <w:szCs w:val="24"/>
                <w:vertAlign w:val="baseline"/>
                <w:lang w:val="en-US" w:eastAsia="zh-CN"/>
              </w:rPr>
            </w:pPr>
            <w:r>
              <w:rPr>
                <w:rFonts w:hint="eastAsia" w:ascii="宋体" w:hAnsi="Calibri" w:cs="宋体"/>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（59）公共服务满意度</w:t>
            </w:r>
          </w:p>
        </w:tc>
        <w:tc>
          <w:tcPr>
            <w:tcW w:w="4175" w:type="dxa"/>
          </w:tcPr>
          <w:p>
            <w:pPr>
              <w:spacing w:line="360" w:lineRule="auto"/>
              <w:rPr>
                <w:rFonts w:hint="default" w:ascii="仿宋" w:hAnsi="仿宋" w:eastAsia="仿宋"/>
                <w:sz w:val="24"/>
                <w:szCs w:val="24"/>
                <w:vertAlign w:val="baseline"/>
                <w:lang w:val="en-US" w:eastAsia="zh-CN"/>
              </w:rPr>
            </w:pPr>
            <w:r>
              <w:rPr>
                <w:rFonts w:hint="eastAsia" w:ascii="宋体" w:hAnsi="Calibri" w:cs="宋体"/>
              </w:rPr>
              <w:t>镇区内居民对教育、医疗、养老、交通、休闲和体育活动等公共设施，及水电气等公用设施及服务的满意程度</w:t>
            </w:r>
          </w:p>
        </w:tc>
        <w:tc>
          <w:tcPr>
            <w:tcW w:w="2225" w:type="dxa"/>
          </w:tcPr>
          <w:p>
            <w:pPr>
              <w:spacing w:line="360" w:lineRule="auto"/>
              <w:rPr>
                <w:rFonts w:hint="default" w:ascii="仿宋" w:hAnsi="仿宋" w:eastAsia="仿宋"/>
                <w:sz w:val="24"/>
                <w:szCs w:val="24"/>
                <w:vertAlign w:val="baseline"/>
                <w:lang w:val="en-US" w:eastAsia="zh-CN"/>
              </w:rPr>
            </w:pPr>
            <w:r>
              <w:rPr>
                <w:rFonts w:hint="eastAsia" w:ascii="宋体" w:hAnsi="Calibri" w:cs="宋体"/>
              </w:rPr>
              <w:t>问卷调查。</w:t>
            </w:r>
          </w:p>
        </w:tc>
      </w:tr>
    </w:tbl>
    <w:p>
      <w:pPr>
        <w:rPr>
          <w:rFonts w:hint="default" w:ascii="仿宋" w:hAnsi="仿宋" w:eastAsia="仿宋"/>
          <w:sz w:val="24"/>
          <w:szCs w:val="24"/>
          <w:lang w:val="en-US" w:eastAsia="zh-CN"/>
        </w:rPr>
      </w:pPr>
      <w:r>
        <w:rPr>
          <w:rFonts w:hint="default" w:ascii="仿宋" w:hAnsi="仿宋" w:eastAsia="仿宋"/>
          <w:sz w:val="24"/>
          <w:szCs w:val="24"/>
          <w:lang w:val="en-US" w:eastAsia="zh-CN"/>
        </w:rPr>
        <w:br w:type="page"/>
      </w:r>
    </w:p>
    <w:p>
      <w:pPr>
        <w:pStyle w:val="4"/>
        <w:rPr>
          <w:rFonts w:hint="default" w:ascii="黑体" w:hAnsi="黑体" w:eastAsia="黑体"/>
          <w:sz w:val="28"/>
          <w:szCs w:val="28"/>
          <w:lang w:val="en-US"/>
        </w:rPr>
      </w:pPr>
      <w:bookmarkStart w:id="8" w:name="_Toc32044"/>
      <w:r>
        <w:rPr>
          <w:rFonts w:hint="eastAsia" w:ascii="黑体" w:hAnsi="黑体" w:eastAsia="黑体"/>
          <w:sz w:val="28"/>
          <w:szCs w:val="28"/>
          <w:lang w:val="en-US" w:eastAsia="zh-CN"/>
        </w:rPr>
        <w:t>参考文献</w:t>
      </w:r>
      <w:bookmarkEnd w:id="8"/>
    </w:p>
    <w:p>
      <w:pPr>
        <w:keepNext w:val="0"/>
        <w:keepLines w:val="0"/>
        <w:widowControl/>
        <w:suppressLineNumbers w:val="0"/>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1"/>
          <w:szCs w:val="21"/>
          <w:lang w:val="en-US" w:eastAsia="zh-CN"/>
        </w:rPr>
        <w:t>[1]中国国家标准化管理委员会.美丽乡村建设指南GB/T 32000</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1"/>
          <w:szCs w:val="21"/>
          <w:lang w:val="en-US" w:eastAsia="zh-CN"/>
        </w:rPr>
        <w:t xml:space="preserve">2005[S/OL].http://www.gb688.cn/bzgk/gb/newGbInfo?hcno=C9EB368DECB1E90242DDB7A431F6FFA6. </w:t>
      </w:r>
    </w:p>
    <w:p>
      <w:pPr>
        <w:keepNext w:val="0"/>
        <w:keepLines w:val="0"/>
        <w:widowControl/>
        <w:suppressLineNumbers w:val="0"/>
        <w:jc w:val="left"/>
      </w:pPr>
      <w:r>
        <w:rPr>
          <w:rFonts w:hint="eastAsia" w:ascii="宋体" w:hAnsi="宋体" w:eastAsia="宋体" w:cs="宋体"/>
          <w:color w:val="000000"/>
          <w:kern w:val="0"/>
          <w:sz w:val="21"/>
          <w:szCs w:val="21"/>
          <w:lang w:val="en-US" w:eastAsia="zh-CN"/>
        </w:rPr>
        <w:t>[2]中华人民共和国住房和城乡建设部.环境卫生设施设置标准CJJ 27</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1"/>
          <w:szCs w:val="21"/>
          <w:lang w:val="en-US" w:eastAsia="zh-CN"/>
        </w:rPr>
        <w:t xml:space="preserve">2012[S].北京：中国建筑工业出版社,2013:4. </w:t>
      </w:r>
    </w:p>
    <w:p>
      <w:pPr>
        <w:keepNext w:val="0"/>
        <w:keepLines w:val="0"/>
        <w:widowControl/>
        <w:suppressLineNumbers w:val="0"/>
        <w:jc w:val="left"/>
      </w:pPr>
      <w:r>
        <w:rPr>
          <w:rFonts w:hint="eastAsia" w:ascii="宋体" w:hAnsi="宋体" w:eastAsia="宋体" w:cs="宋体"/>
          <w:color w:val="000000"/>
          <w:kern w:val="0"/>
          <w:sz w:val="21"/>
          <w:szCs w:val="21"/>
          <w:lang w:val="en-US" w:eastAsia="zh-CN"/>
        </w:rPr>
        <w:t xml:space="preserve">[3]中华人民共和国水利部.村镇供水工程技术规范SL 310—2004 [S].北京：中国水利水电出版社,2005:01. </w:t>
      </w:r>
    </w:p>
    <w:p>
      <w:pPr>
        <w:keepNext w:val="0"/>
        <w:keepLines w:val="0"/>
        <w:widowControl/>
        <w:suppressLineNumbers w:val="0"/>
        <w:jc w:val="left"/>
      </w:pPr>
      <w:r>
        <w:rPr>
          <w:rFonts w:hint="eastAsia" w:ascii="宋体" w:hAnsi="宋体" w:eastAsia="宋体" w:cs="宋体"/>
          <w:color w:val="000000"/>
          <w:kern w:val="0"/>
          <w:sz w:val="21"/>
          <w:szCs w:val="21"/>
          <w:lang w:val="en-US" w:eastAsia="zh-CN"/>
        </w:rPr>
        <w:t>[4]中华人民共和国生态保护部.饮用水水源保护区划分技术规范HJ 338</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1"/>
          <w:szCs w:val="21"/>
          <w:lang w:val="en-US" w:eastAsia="zh-CN"/>
        </w:rPr>
        <w:t xml:space="preserve">2018[S/OL].http://datacenter.mee.gov.cn/websjzx/report!list.action?xmlname=1520238134405. </w:t>
      </w:r>
    </w:p>
    <w:p>
      <w:pPr>
        <w:keepNext w:val="0"/>
        <w:keepLines w:val="0"/>
        <w:widowControl/>
        <w:suppressLineNumbers w:val="0"/>
        <w:jc w:val="left"/>
      </w:pPr>
      <w:r>
        <w:rPr>
          <w:rFonts w:hint="eastAsia" w:ascii="宋体" w:hAnsi="宋体" w:eastAsia="宋体" w:cs="宋体"/>
          <w:color w:val="000000"/>
          <w:kern w:val="0"/>
          <w:sz w:val="21"/>
          <w:szCs w:val="21"/>
          <w:lang w:val="en-US" w:eastAsia="zh-CN"/>
        </w:rPr>
        <w:t xml:space="preserve">[5]中华人民共和国中央人民政府.中共中央 国务院印发《乡村振兴战略规划（2018-2022年）》[OL].[2016-09-26].http://www.gov.cn/zhengce/2018-09/26/content_5325534.htm. </w:t>
      </w:r>
    </w:p>
    <w:p>
      <w:pPr>
        <w:keepNext w:val="0"/>
        <w:keepLines w:val="0"/>
        <w:widowControl/>
        <w:suppressLineNumbers w:val="0"/>
        <w:jc w:val="left"/>
      </w:pPr>
      <w:r>
        <w:rPr>
          <w:rFonts w:hint="eastAsia" w:ascii="宋体" w:hAnsi="宋体" w:eastAsia="宋体" w:cs="宋体"/>
          <w:color w:val="000000"/>
          <w:kern w:val="0"/>
          <w:sz w:val="21"/>
          <w:szCs w:val="21"/>
          <w:lang w:val="en-US" w:eastAsia="zh-CN"/>
        </w:rPr>
        <w:t xml:space="preserve">[6]全国爱国卫生运动委员.全国爱卫会关于印发国家卫生县城（乡镇）标准及其考核命名和监督管理办法的通知[OL].[2010-12-02].https://wenku.baidu.com/view/3aa61bc55fbfc77da269b14e.html. </w:t>
      </w:r>
    </w:p>
    <w:p>
      <w:pPr>
        <w:keepNext w:val="0"/>
        <w:keepLines w:val="0"/>
        <w:widowControl/>
        <w:suppressLineNumbers w:val="0"/>
        <w:jc w:val="left"/>
      </w:pPr>
      <w:r>
        <w:rPr>
          <w:rFonts w:hint="eastAsia" w:ascii="宋体" w:hAnsi="宋体" w:eastAsia="宋体" w:cs="宋体"/>
          <w:color w:val="000000"/>
          <w:kern w:val="0"/>
          <w:sz w:val="21"/>
          <w:szCs w:val="21"/>
          <w:lang w:val="en-US" w:eastAsia="zh-CN"/>
        </w:rPr>
        <w:t xml:space="preserve">[7]中华人民共和国中央人民政府.国务院关于印发“十三五”生态环境保护规划的通知[OL].[2016-11-24].http://www.gov.cn/zhengce/content/2016-12/05/content_5143290.htm. </w:t>
      </w:r>
    </w:p>
    <w:p>
      <w:pPr>
        <w:keepNext w:val="0"/>
        <w:keepLines w:val="0"/>
        <w:widowControl/>
        <w:suppressLineNumbers w:val="0"/>
        <w:jc w:val="left"/>
      </w:pPr>
      <w:r>
        <w:rPr>
          <w:rFonts w:hint="eastAsia" w:ascii="宋体" w:hAnsi="宋体" w:eastAsia="宋体" w:cs="宋体"/>
          <w:color w:val="000000"/>
          <w:kern w:val="0"/>
          <w:sz w:val="21"/>
          <w:szCs w:val="21"/>
          <w:lang w:val="en-US" w:eastAsia="zh-CN"/>
        </w:rPr>
        <w:t xml:space="preserve">[8]中华人民共和国中央人民政府.国务院关于印发“十三五”卫生与健康规划的通知[OL].[2016-12-27].http://www.gov.cn/zhengce/content/2017-01/10/content_5158488.htm. </w:t>
      </w:r>
    </w:p>
    <w:p>
      <w:pPr>
        <w:keepNext w:val="0"/>
        <w:keepLines w:val="0"/>
        <w:widowControl/>
        <w:suppressLineNumbers w:val="0"/>
        <w:jc w:val="left"/>
      </w:pPr>
      <w:r>
        <w:rPr>
          <w:rFonts w:hint="eastAsia" w:ascii="宋体" w:hAnsi="宋体" w:eastAsia="宋体" w:cs="宋体"/>
          <w:color w:val="000000"/>
          <w:kern w:val="0"/>
          <w:sz w:val="21"/>
          <w:szCs w:val="21"/>
          <w:lang w:val="en-US" w:eastAsia="zh-CN"/>
        </w:rPr>
        <w:t xml:space="preserve">[9]中华人民共和国中央人民政府.中共中央 国务院印发《“健康中国”2030 规划纲要》[OL].[2016-10-25].http://www.gov.cn/xinwen/2016-10/25/content_5124174.htm. </w:t>
      </w:r>
    </w:p>
    <w:p>
      <w:pPr>
        <w:keepNext w:val="0"/>
        <w:keepLines w:val="0"/>
        <w:widowControl/>
        <w:suppressLineNumbers w:val="0"/>
        <w:jc w:val="left"/>
      </w:pPr>
      <w:r>
        <w:rPr>
          <w:rFonts w:hint="eastAsia" w:ascii="宋体" w:hAnsi="宋体" w:eastAsia="宋体" w:cs="宋体"/>
          <w:color w:val="000000"/>
          <w:kern w:val="0"/>
          <w:sz w:val="21"/>
          <w:szCs w:val="21"/>
          <w:lang w:val="en-US" w:eastAsia="zh-CN"/>
        </w:rPr>
        <w:t xml:space="preserve">[10]中华人民共和国中央人民政府.国务院关于印发全国农业现代化规划（2016-2020）的通知[OL].[2016-10-17].http://www.gov.cn/zhengce/content/2016-10/20/content_5122217.htm. </w:t>
      </w:r>
    </w:p>
    <w:p>
      <w:pPr>
        <w:keepNext w:val="0"/>
        <w:keepLines w:val="0"/>
        <w:widowControl/>
        <w:suppressLineNumbers w:val="0"/>
        <w:jc w:val="left"/>
      </w:pPr>
      <w:r>
        <w:rPr>
          <w:rFonts w:hint="eastAsia" w:ascii="宋体" w:hAnsi="宋体" w:eastAsia="宋体" w:cs="宋体"/>
          <w:color w:val="000000"/>
          <w:kern w:val="0"/>
          <w:sz w:val="21"/>
          <w:szCs w:val="21"/>
          <w:lang w:val="en-US" w:eastAsia="zh-CN"/>
        </w:rPr>
        <w:t xml:space="preserve">[11]中华人民共和国中央人民政府.中共中央办公厅 国务院办公厅印发《农村人居环境整治三年行动方案》[OL].[2018-02-05].http://www.gov.cn/zhengce/2018-02/05/content_5264056.htm. </w:t>
      </w:r>
    </w:p>
    <w:p>
      <w:pPr>
        <w:keepNext w:val="0"/>
        <w:keepLines w:val="0"/>
        <w:widowControl/>
        <w:suppressLineNumbers w:val="0"/>
        <w:jc w:val="left"/>
      </w:pPr>
      <w:r>
        <w:rPr>
          <w:rFonts w:hint="eastAsia" w:ascii="宋体" w:hAnsi="宋体" w:eastAsia="宋体" w:cs="宋体"/>
          <w:color w:val="000000"/>
          <w:kern w:val="0"/>
          <w:sz w:val="21"/>
          <w:szCs w:val="21"/>
          <w:lang w:val="en-US" w:eastAsia="zh-CN"/>
        </w:rPr>
        <w:t xml:space="preserve">[12]全国爱国卫生运动委员会.全国爱卫会卫生部关于印发《病媒生物预防控制管理规定的通知》[OL]. </w:t>
      </w:r>
    </w:p>
    <w:p>
      <w:pPr>
        <w:keepNext w:val="0"/>
        <w:keepLines w:val="0"/>
        <w:widowControl/>
        <w:suppressLineNumbers w:val="0"/>
        <w:jc w:val="left"/>
      </w:pPr>
      <w:r>
        <w:rPr>
          <w:rFonts w:hint="eastAsia" w:ascii="宋体" w:hAnsi="宋体" w:eastAsia="宋体" w:cs="宋体"/>
          <w:color w:val="000000"/>
          <w:kern w:val="0"/>
          <w:sz w:val="21"/>
          <w:szCs w:val="21"/>
          <w:lang w:val="en-US" w:eastAsia="zh-CN"/>
        </w:rPr>
        <w:t xml:space="preserve">[2009-11-20].http://www.whcdc.org/index.php/index/view/aid/6927.html. </w:t>
      </w:r>
    </w:p>
    <w:p>
      <w:pPr>
        <w:keepNext w:val="0"/>
        <w:keepLines w:val="0"/>
        <w:widowControl/>
        <w:suppressLineNumbers w:val="0"/>
        <w:jc w:val="left"/>
      </w:pPr>
      <w:r>
        <w:rPr>
          <w:rFonts w:hint="eastAsia" w:ascii="宋体" w:hAnsi="宋体" w:eastAsia="宋体" w:cs="宋体"/>
          <w:color w:val="000000"/>
          <w:kern w:val="0"/>
          <w:sz w:val="21"/>
          <w:szCs w:val="21"/>
          <w:lang w:val="en-US" w:eastAsia="zh-CN"/>
        </w:rPr>
        <w:t xml:space="preserve">[13]中华人民共和国中央人民政府.国务院关于印发中国妇女发展纲要和中国儿童发展纲要的通知[OL] </w:t>
      </w:r>
    </w:p>
    <w:p>
      <w:pPr>
        <w:keepNext w:val="0"/>
        <w:keepLines w:val="0"/>
        <w:widowControl/>
        <w:suppressLineNumbers w:val="0"/>
        <w:jc w:val="left"/>
      </w:pPr>
      <w:r>
        <w:rPr>
          <w:rFonts w:hint="eastAsia" w:ascii="宋体" w:hAnsi="宋体" w:eastAsia="宋体" w:cs="宋体"/>
          <w:color w:val="000000"/>
          <w:kern w:val="0"/>
          <w:sz w:val="21"/>
          <w:szCs w:val="21"/>
          <w:lang w:val="en-US" w:eastAsia="zh-CN"/>
        </w:rPr>
        <w:t xml:space="preserve">[2011-07-30].http://www.gov.cn/zhengce/content/2011-08/05/content_6549.htm. </w:t>
      </w:r>
    </w:p>
    <w:p>
      <w:pPr>
        <w:keepNext w:val="0"/>
        <w:keepLines w:val="0"/>
        <w:widowControl/>
        <w:suppressLineNumbers w:val="0"/>
        <w:jc w:val="left"/>
      </w:pPr>
      <w:r>
        <w:rPr>
          <w:rFonts w:hint="eastAsia" w:ascii="宋体" w:hAnsi="宋体" w:eastAsia="宋体" w:cs="宋体"/>
          <w:color w:val="000000"/>
          <w:kern w:val="0"/>
          <w:sz w:val="21"/>
          <w:szCs w:val="21"/>
          <w:lang w:val="en-US" w:eastAsia="zh-CN"/>
        </w:rPr>
        <w:t xml:space="preserve">[14]中华人民共和国中央人民政府.民政部、国家发展改革委印发民政事业发展第十三个五年规划[OL]. </w:t>
      </w:r>
    </w:p>
    <w:p>
      <w:pPr>
        <w:keepNext w:val="0"/>
        <w:keepLines w:val="0"/>
        <w:widowControl/>
        <w:suppressLineNumbers w:val="0"/>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[2016-07-06].http://www.gov.cn/xinwen/2016-07/06/content_5088745.htm.</w:t>
      </w:r>
    </w:p>
    <w:p>
      <w:pPr>
        <w:pStyle w:val="2"/>
        <w:ind w:left="0" w:leftChars="0" w:firstLine="0" w:firstLineChars="0"/>
        <w:rPr>
          <w:rFonts w:hint="default" w:ascii="宋体" w:hAnsi="宋体" w:eastAsia="宋体" w:cs="宋体"/>
          <w:color w:val="FF0000"/>
          <w:kern w:val="0"/>
          <w:sz w:val="21"/>
          <w:szCs w:val="21"/>
          <w:lang w:val="en-US" w:eastAsia="zh-CN"/>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S Mincho">
    <w:altName w:val="Yu Gothic UI"/>
    <w:panose1 w:val="02020609040002080304"/>
    <w:charset w:val="80"/>
    <w:family w:val="auto"/>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Apple Color Emoji">
    <w:altName w:val="MS Gothic"/>
    <w:panose1 w:val="00000000000000000000"/>
    <w:charset w:val="00"/>
    <w:family w:val="auto"/>
    <w:pitch w:val="default"/>
    <w:sig w:usb0="00000000" w:usb1="00000000" w:usb2="14000000" w:usb3="00000000" w:csb0="00000001"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lowerLetter"/>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1"/>
    <w:multiLevelType w:val="singleLevel"/>
    <w:tmpl w:val="00000001"/>
    <w:lvl w:ilvl="0" w:tentative="0">
      <w:start w:val="45"/>
      <w:numFmt w:val="decimal"/>
      <w:suff w:val="nothing"/>
      <w:lvlText w:val="（%1）"/>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73A81"/>
    <w:rsid w:val="02EE0268"/>
    <w:rsid w:val="196618C9"/>
    <w:rsid w:val="1B5D6CE1"/>
    <w:rsid w:val="2132583B"/>
    <w:rsid w:val="42C55320"/>
    <w:rsid w:val="50A02523"/>
    <w:rsid w:val="56F00346"/>
    <w:rsid w:val="5C5851BE"/>
    <w:rsid w:val="70D24152"/>
    <w:rsid w:val="7C214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qFormat/>
    <w:uiPriority w:val="0"/>
  </w:style>
  <w:style w:type="table" w:default="1" w:styleId="8">
    <w:name w:val="Normal Table"/>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toc 1"/>
    <w:basedOn w:val="1"/>
    <w:next w:val="1"/>
    <w:qFormat/>
    <w:uiPriority w:val="39"/>
    <w:pPr>
      <w:widowControl/>
      <w:spacing w:after="100" w:line="259" w:lineRule="auto"/>
      <w:jc w:val="left"/>
    </w:pPr>
    <w:rPr>
      <w:rFonts w:cs="Times New Roman"/>
      <w:kern w:val="0"/>
      <w:sz w:val="22"/>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99"/>
    <w:rPr>
      <w:color w:val="0563C1"/>
      <w:u w:val="single"/>
    </w:rPr>
  </w:style>
  <w:style w:type="paragraph" w:customStyle="1" w:styleId="12">
    <w:name w:val="其他标准称谓"/>
    <w:next w:val="1"/>
    <w:qFormat/>
    <w:uiPriority w:val="99"/>
    <w:pPr>
      <w:spacing w:line="240" w:lineRule="atLeast"/>
      <w:jc w:val="both"/>
    </w:pPr>
    <w:rPr>
      <w:rFonts w:ascii="黑体" w:hAnsi="黑体" w:eastAsia="黑体" w:cs="宋体"/>
      <w:color w:val="000000"/>
      <w:spacing w:val="-41"/>
      <w:sz w:val="48"/>
      <w:szCs w:val="52"/>
      <w:lang w:val="en-US" w:eastAsia="zh-CN" w:bidi="ar-SA"/>
    </w:rPr>
  </w:style>
  <w:style w:type="paragraph" w:customStyle="1" w:styleId="13">
    <w:name w:val="封面标准号2"/>
    <w:qFormat/>
    <w:uiPriority w:val="99"/>
    <w:pPr>
      <w:spacing w:before="357" w:line="280" w:lineRule="exact"/>
      <w:jc w:val="right"/>
    </w:pPr>
    <w:rPr>
      <w:rFonts w:ascii="黑体" w:hAnsi="黑体" w:eastAsia="黑体" w:cs="Times New Roman"/>
      <w:color w:val="000000"/>
      <w:sz w:val="28"/>
      <w:szCs w:val="28"/>
      <w:lang w:val="en-US" w:eastAsia="zh-CN" w:bidi="ar-SA"/>
    </w:rPr>
  </w:style>
  <w:style w:type="paragraph" w:customStyle="1" w:styleId="14">
    <w:name w:val="其他发布部门"/>
    <w:basedOn w:val="1"/>
    <w:qFormat/>
    <w:uiPriority w:val="99"/>
    <w:pPr>
      <w:widowControl/>
      <w:spacing w:line="240" w:lineRule="atLeast"/>
      <w:jc w:val="center"/>
    </w:pPr>
    <w:rPr>
      <w:rFonts w:ascii="黑体" w:hAnsi="黑体" w:eastAsia="黑体" w:cs="Times New Roman"/>
      <w:spacing w:val="20"/>
      <w:w w:val="135"/>
      <w:kern w:val="0"/>
      <w:sz w:val="28"/>
    </w:rPr>
  </w:style>
  <w:style w:type="paragraph" w:styleId="15">
    <w:name w:val="List Paragraph"/>
    <w:basedOn w:val="1"/>
    <w:qFormat/>
    <w:uiPriority w:val="34"/>
    <w:pPr>
      <w:ind w:firstLine="420" w:firstLineChars="200"/>
    </w:pPr>
  </w:style>
  <w:style w:type="paragraph" w:customStyle="1" w:styleId="1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9437</Words>
  <Characters>11175</Characters>
  <Paragraphs>683</Paragraphs>
  <TotalTime>29</TotalTime>
  <ScaleCrop>false</ScaleCrop>
  <LinksUpToDate>false</LinksUpToDate>
  <CharactersWithSpaces>11466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2021-07-08T23:47:00Z</dcterms:created>
  <dc:creator>.时.子.</dc:creator>
  <cp:lastModifiedBy>ThinkPad</cp:lastModifiedBy>
  <dcterms:modified xsi:type="dcterms:W3CDTF">2021-07-23T07:35:28Z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828429C1BF2F403C969D2EE7CEE23E46</vt:lpwstr>
  </property>
</Properties>
</file>