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F6" w:rsidRDefault="006C3EF6" w:rsidP="006C3EF6">
      <w:pPr>
        <w:spacing w:beforeLines="50" w:before="156" w:afterLines="50" w:after="156" w:line="580" w:lineRule="exact"/>
        <w:rPr>
          <w:rFonts w:ascii="方正黑体_GBK" w:eastAsia="方正黑体_GBK" w:hAnsi="Times New Roman"/>
          <w:sz w:val="30"/>
          <w:szCs w:val="30"/>
        </w:rPr>
      </w:pPr>
      <w:r>
        <w:rPr>
          <w:rFonts w:ascii="方正黑体_GBK" w:eastAsia="方正黑体_GBK" w:hAnsi="Times New Roman" w:hint="eastAsia"/>
          <w:sz w:val="30"/>
          <w:szCs w:val="30"/>
        </w:rPr>
        <w:t>附件2</w:t>
      </w:r>
    </w:p>
    <w:p w:rsidR="006C3EF6" w:rsidRDefault="006C3EF6" w:rsidP="006C3EF6">
      <w:pPr>
        <w:spacing w:line="640" w:lineRule="exact"/>
        <w:jc w:val="center"/>
        <w:rPr>
          <w:rFonts w:ascii="方正小标宋_GBK" w:eastAsia="方正小标宋_GBK" w:hAnsi="Times New Roman"/>
          <w:sz w:val="36"/>
          <w:szCs w:val="36"/>
        </w:rPr>
      </w:pPr>
      <w:r>
        <w:rPr>
          <w:rFonts w:ascii="方正小标宋_GBK" w:eastAsia="方正小标宋_GBK" w:hAnsi="Times New Roman" w:hint="eastAsia"/>
          <w:sz w:val="36"/>
          <w:szCs w:val="36"/>
        </w:rPr>
        <w:t>国家重点保护野生植物名录</w:t>
      </w:r>
    </w:p>
    <w:p w:rsidR="006C3EF6" w:rsidRDefault="006C3EF6" w:rsidP="006C3EF6">
      <w:pPr>
        <w:spacing w:line="640" w:lineRule="exact"/>
        <w:jc w:val="center"/>
        <w:rPr>
          <w:rFonts w:ascii="方正小标宋_GBK" w:eastAsia="方正小标宋_GBK" w:hAnsi="Times New Roman"/>
          <w:sz w:val="36"/>
          <w:szCs w:val="36"/>
        </w:rPr>
      </w:pPr>
      <w:r>
        <w:rPr>
          <w:rFonts w:ascii="方正小标宋_GBK" w:eastAsia="方正小标宋_GBK" w:hAnsi="Times New Roman" w:hint="eastAsia"/>
          <w:sz w:val="36"/>
          <w:szCs w:val="36"/>
        </w:rPr>
        <w:t>（征求意见稿）说明</w:t>
      </w:r>
    </w:p>
    <w:p w:rsidR="006C3EF6" w:rsidRDefault="006C3EF6" w:rsidP="006C3EF6">
      <w:pPr>
        <w:spacing w:line="560" w:lineRule="exact"/>
        <w:rPr>
          <w:rFonts w:ascii="Times New Roman" w:eastAsia="方正仿宋_GBK" w:hAnsi="Times New Roman"/>
          <w:sz w:val="32"/>
          <w:szCs w:val="32"/>
        </w:rPr>
      </w:pPr>
    </w:p>
    <w:p w:rsidR="006C3EF6" w:rsidRPr="006F23E7" w:rsidRDefault="006C3EF6" w:rsidP="006C3EF6">
      <w:pPr>
        <w:adjustRightInd w:val="0"/>
        <w:snapToGrid w:val="0"/>
        <w:spacing w:line="560" w:lineRule="exact"/>
        <w:ind w:firstLine="630"/>
        <w:rPr>
          <w:rFonts w:ascii="方正仿宋_GBK" w:eastAsia="方正仿宋_GBK" w:hAnsi="Times New Roman"/>
          <w:sz w:val="32"/>
          <w:szCs w:val="32"/>
        </w:rPr>
      </w:pPr>
      <w:r w:rsidRPr="006F23E7">
        <w:rPr>
          <w:rFonts w:ascii="方正仿宋_GBK" w:eastAsia="方正仿宋_GBK" w:hAnsi="Times New Roman" w:hint="eastAsia"/>
          <w:sz w:val="32"/>
          <w:szCs w:val="32"/>
        </w:rPr>
        <w:t>根据《中华人民共和国野生植物保护条例》相关规定，国家林业和草原局、农业农村部组织制订了《国家重点保护野生植物名录（征求意见稿）》（以下简称《名录》），现就有关情况作如下说明。</w:t>
      </w:r>
    </w:p>
    <w:p w:rsidR="006C3EF6" w:rsidRPr="00EE76AB" w:rsidRDefault="006C3EF6" w:rsidP="006C3EF6">
      <w:pPr>
        <w:pStyle w:val="a5"/>
        <w:adjustRightInd w:val="0"/>
        <w:snapToGrid w:val="0"/>
        <w:spacing w:before="0" w:beforeAutospacing="0" w:after="0" w:afterAutospacing="0" w:line="560" w:lineRule="exact"/>
        <w:ind w:firstLineChars="200" w:firstLine="640"/>
        <w:rPr>
          <w:rFonts w:ascii="方正黑体_GBK" w:eastAsia="方正黑体_GBK" w:hAnsi="方正黑体_GBK" w:cs="方正黑体_GBK"/>
          <w:sz w:val="32"/>
          <w:szCs w:val="32"/>
        </w:rPr>
      </w:pPr>
      <w:r w:rsidRPr="00EE76AB">
        <w:rPr>
          <w:rFonts w:ascii="方正黑体_GBK" w:eastAsia="方正黑体_GBK" w:hAnsi="方正黑体_GBK" w:cs="方正黑体_GBK" w:hint="eastAsia"/>
          <w:sz w:val="32"/>
          <w:szCs w:val="32"/>
        </w:rPr>
        <w:t>一、调整依据</w:t>
      </w:r>
    </w:p>
    <w:p w:rsidR="006C3EF6" w:rsidRPr="006F23E7" w:rsidRDefault="006C3EF6" w:rsidP="006C3EF6">
      <w:pPr>
        <w:pStyle w:val="a5"/>
        <w:adjustRightInd w:val="0"/>
        <w:snapToGrid w:val="0"/>
        <w:spacing w:before="0" w:beforeAutospacing="0" w:after="0" w:afterAutospacing="0" w:line="560" w:lineRule="exact"/>
        <w:ind w:firstLineChars="200" w:firstLine="640"/>
        <w:jc w:val="both"/>
        <w:rPr>
          <w:rFonts w:ascii="方正仿宋_GBK" w:eastAsia="方正仿宋_GBK" w:hAnsi="Times New Roman" w:cs="Times New Roman"/>
          <w:sz w:val="32"/>
          <w:szCs w:val="32"/>
        </w:rPr>
      </w:pPr>
      <w:r w:rsidRPr="006F23E7">
        <w:rPr>
          <w:rFonts w:ascii="方正仿宋_GBK" w:eastAsia="方正仿宋_GBK" w:hAnsi="Times New Roman" w:cs="Times New Roman" w:hint="eastAsia"/>
          <w:sz w:val="32"/>
          <w:szCs w:val="32"/>
        </w:rPr>
        <w:t>《野生植物保护条例》第八条、第十条</w:t>
      </w:r>
      <w:r w:rsidR="009E7678">
        <w:rPr>
          <w:rFonts w:ascii="方正仿宋_GBK" w:eastAsia="方正仿宋_GBK" w:hAnsi="Times New Roman" w:cs="Times New Roman" w:hint="eastAsia"/>
          <w:sz w:val="32"/>
          <w:szCs w:val="32"/>
        </w:rPr>
        <w:t>规定，</w:t>
      </w:r>
      <w:r w:rsidRPr="006F23E7">
        <w:rPr>
          <w:rFonts w:ascii="方正仿宋_GBK" w:eastAsia="方正仿宋_GBK" w:hAnsi="Times New Roman" w:cs="Times New Roman" w:hint="eastAsia"/>
          <w:sz w:val="32"/>
          <w:szCs w:val="32"/>
        </w:rPr>
        <w:t>国务院林业行政主管部门主管全国林区内野生植物和林区外珍贵野生树木的监督管理工作。国务院农业行政主管部门主管全国其他野生植物的监督管理工作。国家重点保护的野生植物分为一级保护野生植物和二级保护野生植物。国家重点保护野生植物名录，由国务院林业行政主管部门、农业行政主管部门商国务院环境保护、建设等有关部门制定，报国务院批准公布。《名录》是《条例》的配套法规，是《条例》具体的保护对象和实际操作的依据。我局和农业农村部根据野生资源的变动情况和最新的研究成果，及时对《名录》进行调整和修订，有利于拯救濒危野生植物，维护生物多样性和生态平衡，推进生态文明建设。</w:t>
      </w:r>
    </w:p>
    <w:p w:rsidR="006C3EF6" w:rsidRPr="00EE76AB" w:rsidRDefault="006C3EF6" w:rsidP="006C3EF6">
      <w:pPr>
        <w:pStyle w:val="a5"/>
        <w:adjustRightInd w:val="0"/>
        <w:snapToGrid w:val="0"/>
        <w:spacing w:before="0" w:beforeAutospacing="0" w:after="0" w:afterAutospacing="0" w:line="560" w:lineRule="exact"/>
        <w:ind w:firstLineChars="200" w:firstLine="640"/>
        <w:rPr>
          <w:rFonts w:ascii="方正黑体_GBK" w:eastAsia="方正黑体_GBK" w:hAnsi="方正黑体_GBK" w:cs="方正黑体_GBK"/>
          <w:sz w:val="32"/>
          <w:szCs w:val="32"/>
        </w:rPr>
      </w:pPr>
      <w:r w:rsidRPr="00EE76AB">
        <w:rPr>
          <w:rFonts w:ascii="方正黑体_GBK" w:eastAsia="方正黑体_GBK" w:hAnsi="方正黑体_GBK" w:cs="方正黑体_GBK" w:hint="eastAsia"/>
          <w:sz w:val="32"/>
          <w:szCs w:val="32"/>
        </w:rPr>
        <w:t>二、制订过程</w:t>
      </w:r>
    </w:p>
    <w:p w:rsidR="006C3EF6" w:rsidRPr="006F23E7" w:rsidRDefault="006C3EF6" w:rsidP="006C3EF6">
      <w:pPr>
        <w:pStyle w:val="a5"/>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bookmarkStart w:id="0" w:name="_GoBack"/>
      <w:bookmarkEnd w:id="0"/>
      <w:r w:rsidRPr="006F23E7">
        <w:rPr>
          <w:rFonts w:ascii="方正仿宋_GBK" w:eastAsia="方正仿宋_GBK" w:hAnsi="方正仿宋_GBK" w:cs="方正仿宋_GBK" w:hint="eastAsia"/>
          <w:sz w:val="32"/>
          <w:szCs w:val="32"/>
        </w:rPr>
        <w:t>2018年党和国家机构改革后，林、农两部门</w:t>
      </w:r>
      <w:r>
        <w:rPr>
          <w:rFonts w:ascii="方正仿宋_GBK" w:eastAsia="方正仿宋_GBK" w:hAnsi="方正仿宋_GBK" w:cs="方正仿宋_GBK" w:hint="eastAsia"/>
          <w:sz w:val="32"/>
          <w:szCs w:val="32"/>
        </w:rPr>
        <w:t>再次</w:t>
      </w:r>
      <w:r w:rsidRPr="006F23E7">
        <w:rPr>
          <w:rFonts w:ascii="方正仿宋_GBK" w:eastAsia="方正仿宋_GBK" w:hAnsi="方正仿宋_GBK" w:cs="方正仿宋_GBK" w:hint="eastAsia"/>
          <w:sz w:val="32"/>
          <w:szCs w:val="32"/>
        </w:rPr>
        <w:t>启动了《名录》的调整和修订工作。2018年7月，我局发函各省（区、</w:t>
      </w:r>
      <w:r w:rsidRPr="006F23E7">
        <w:rPr>
          <w:rFonts w:ascii="方正仿宋_GBK" w:eastAsia="方正仿宋_GBK" w:hAnsi="方正仿宋_GBK" w:cs="方正仿宋_GBK" w:hint="eastAsia"/>
          <w:sz w:val="32"/>
          <w:szCs w:val="32"/>
        </w:rPr>
        <w:lastRenderedPageBreak/>
        <w:t>市）林草主管部门、召开专题座谈会征集对《名录》的修改意见。2019年6月组织专家名录审核会，形成了《名录》修订稿。2019年12月，林草、农业农村两部门联合召开了《名录》修订研讨会，参加研讨会的有农林两部门相关人员、中国科学院系统的植物、林业、农业、果树、花卉、医药等有关方面专家及部分省</w:t>
      </w:r>
      <w:r>
        <w:rPr>
          <w:rFonts w:ascii="方正仿宋_GBK" w:eastAsia="方正仿宋_GBK" w:hAnsi="方正仿宋_GBK" w:cs="方正仿宋_GBK" w:hint="eastAsia"/>
          <w:sz w:val="32"/>
          <w:szCs w:val="32"/>
        </w:rPr>
        <w:t>级</w:t>
      </w:r>
      <w:r w:rsidRPr="006F23E7">
        <w:rPr>
          <w:rFonts w:ascii="方正仿宋_GBK" w:eastAsia="方正仿宋_GBK" w:hAnsi="方正仿宋_GBK" w:cs="方正仿宋_GBK" w:hint="eastAsia"/>
          <w:sz w:val="32"/>
          <w:szCs w:val="32"/>
        </w:rPr>
        <w:t>林业、农业</w:t>
      </w:r>
      <w:r>
        <w:rPr>
          <w:rFonts w:ascii="方正仿宋_GBK" w:eastAsia="方正仿宋_GBK" w:hAnsi="方正仿宋_GBK" w:cs="方正仿宋_GBK" w:hint="eastAsia"/>
          <w:sz w:val="32"/>
          <w:szCs w:val="32"/>
        </w:rPr>
        <w:t>主管部门</w:t>
      </w:r>
      <w:r w:rsidRPr="006F23E7">
        <w:rPr>
          <w:rFonts w:ascii="方正仿宋_GBK" w:eastAsia="方正仿宋_GBK" w:hAnsi="方正仿宋_GBK" w:cs="方正仿宋_GBK" w:hint="eastAsia"/>
          <w:sz w:val="32"/>
          <w:szCs w:val="32"/>
        </w:rPr>
        <w:t>人员等共34人，会上成立了19位专家组成的《名录》审核委员会，选举产生了正副主任委员，对所拟定的《名录》进行了认真研究、讨论、修订，形成了《名录》（征求意见稿）。</w:t>
      </w:r>
    </w:p>
    <w:p w:rsidR="006C3EF6" w:rsidRPr="00EE76AB" w:rsidRDefault="006C3EF6" w:rsidP="006C3EF6">
      <w:pPr>
        <w:pStyle w:val="a5"/>
        <w:adjustRightInd w:val="0"/>
        <w:snapToGrid w:val="0"/>
        <w:spacing w:before="0" w:beforeAutospacing="0" w:after="0" w:afterAutospacing="0" w:line="560" w:lineRule="exact"/>
        <w:ind w:firstLineChars="200" w:firstLine="640"/>
        <w:rPr>
          <w:rFonts w:ascii="方正黑体_GBK" w:eastAsia="方正黑体_GBK" w:hAnsi="方正黑体_GBK" w:cs="方正黑体_GBK"/>
          <w:sz w:val="32"/>
          <w:szCs w:val="32"/>
        </w:rPr>
      </w:pPr>
      <w:r w:rsidRPr="00EE76AB">
        <w:rPr>
          <w:rFonts w:ascii="方正黑体_GBK" w:eastAsia="方正黑体_GBK" w:hAnsi="方正黑体_GBK" w:cs="方正黑体_GBK" w:hint="eastAsia"/>
          <w:sz w:val="32"/>
          <w:szCs w:val="32"/>
        </w:rPr>
        <w:t>三、调整的基本原则和变化情况</w:t>
      </w:r>
    </w:p>
    <w:p w:rsidR="006C3EF6" w:rsidRPr="006F23E7" w:rsidRDefault="006C3EF6" w:rsidP="006C3EF6">
      <w:pPr>
        <w:pStyle w:val="a5"/>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sidRPr="00EE76AB">
        <w:rPr>
          <w:rFonts w:ascii="方正楷体_GBK" w:eastAsia="方正楷体_GBK" w:hAnsi="方正仿宋_GBK" w:cs="方正仿宋_GBK" w:hint="eastAsia"/>
          <w:sz w:val="32"/>
          <w:szCs w:val="32"/>
        </w:rPr>
        <w:t>（一）基本原则。</w:t>
      </w:r>
      <w:r w:rsidRPr="006F23E7">
        <w:rPr>
          <w:rFonts w:ascii="方正仿宋_GBK" w:eastAsia="方正仿宋_GBK" w:hAnsi="方正仿宋_GBK" w:cs="方正仿宋_GBK" w:hint="eastAsia"/>
          <w:sz w:val="32"/>
          <w:szCs w:val="32"/>
        </w:rPr>
        <w:t>1999年，原</w:t>
      </w:r>
      <w:r>
        <w:rPr>
          <w:rFonts w:ascii="方正仿宋_GBK" w:eastAsia="方正仿宋_GBK" w:hAnsi="方正仿宋_GBK" w:cs="方正仿宋_GBK" w:hint="eastAsia"/>
          <w:sz w:val="32"/>
          <w:szCs w:val="32"/>
        </w:rPr>
        <w:t>国家林业局</w:t>
      </w:r>
      <w:r w:rsidRPr="006F23E7">
        <w:rPr>
          <w:rFonts w:ascii="方正仿宋_GBK" w:eastAsia="方正仿宋_GBK" w:hAnsi="方正仿宋_GBK" w:cs="方正仿宋_GBK" w:hint="eastAsia"/>
          <w:sz w:val="32"/>
          <w:szCs w:val="32"/>
        </w:rPr>
        <w:t>和农业部共同组织制定《名录》（第一批）时，根据《条例》关于“保护对象是指原生地天然生长的珍贵植物和原生地天然生长并具有重要经济、科学研究、文化价值的濒危、稀有植物”的原则规定，制订了《名录》选列的四条标准。根据目前的野生植物资源现状和保护形势，我们对这4条标准进行了修订，并增加1条标准，以使入选名录更具代表性。具体</w:t>
      </w:r>
      <w:r>
        <w:rPr>
          <w:rFonts w:ascii="方正仿宋_GBK" w:eastAsia="方正仿宋_GBK" w:hAnsi="方正仿宋_GBK" w:cs="方正仿宋_GBK" w:hint="eastAsia"/>
          <w:sz w:val="32"/>
          <w:szCs w:val="32"/>
        </w:rPr>
        <w:t>标准</w:t>
      </w:r>
      <w:r w:rsidRPr="006F23E7">
        <w:rPr>
          <w:rFonts w:ascii="方正仿宋_GBK" w:eastAsia="方正仿宋_GBK" w:hAnsi="方正仿宋_GBK" w:cs="方正仿宋_GBK" w:hint="eastAsia"/>
          <w:sz w:val="32"/>
          <w:szCs w:val="32"/>
        </w:rPr>
        <w:t>一是数量极少、分布范围极窄的珍稀濒危物种；二是重要作物的野生种群和有重要遗传价值的近缘种；三是有重要经济价值，因过度开发利用，资源急剧减少、生存受到威胁或严重威胁的物种； 四是在维持（特殊）生态系统功能中具有重要作用的珍稀濒危物种；五是在传统文化中具有重要作用的珍稀濒危物种。</w:t>
      </w:r>
    </w:p>
    <w:p w:rsidR="006C3EF6" w:rsidRPr="006F23E7" w:rsidRDefault="006C3EF6" w:rsidP="006C3EF6">
      <w:pPr>
        <w:pStyle w:val="a5"/>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sidRPr="006F23E7">
        <w:rPr>
          <w:rFonts w:ascii="方正仿宋_GBK" w:eastAsia="方正仿宋_GBK" w:hAnsi="方正仿宋_GBK" w:cs="方正仿宋_GBK" w:hint="eastAsia"/>
          <w:sz w:val="32"/>
          <w:szCs w:val="32"/>
        </w:rPr>
        <w:lastRenderedPageBreak/>
        <w:t>根据上述标准选入的野生植物种（类），按其濒危和稀有程度以及价值，分为国家一级和国家二级保护</w:t>
      </w:r>
      <w:r>
        <w:rPr>
          <w:rFonts w:ascii="方正仿宋_GBK" w:eastAsia="方正仿宋_GBK" w:hAnsi="方正仿宋_GBK" w:cs="方正仿宋_GBK" w:hint="eastAsia"/>
          <w:sz w:val="32"/>
          <w:szCs w:val="32"/>
        </w:rPr>
        <w:t>野生</w:t>
      </w:r>
      <w:r w:rsidRPr="006F23E7">
        <w:rPr>
          <w:rFonts w:ascii="方正仿宋_GBK" w:eastAsia="方正仿宋_GBK" w:hAnsi="方正仿宋_GBK" w:cs="方正仿宋_GBK" w:hint="eastAsia"/>
          <w:sz w:val="32"/>
          <w:szCs w:val="32"/>
        </w:rPr>
        <w:t>植物。其中，具有重大经济、科学及生态学和文化价值，</w:t>
      </w:r>
      <w:proofErr w:type="gramStart"/>
      <w:r w:rsidRPr="006F23E7">
        <w:rPr>
          <w:rFonts w:ascii="方正仿宋_GBK" w:eastAsia="方正仿宋_GBK" w:hAnsi="方正仿宋_GBK" w:cs="方正仿宋_GBK" w:hint="eastAsia"/>
          <w:sz w:val="32"/>
          <w:szCs w:val="32"/>
        </w:rPr>
        <w:t>野外居群生存</w:t>
      </w:r>
      <w:proofErr w:type="gramEnd"/>
      <w:r w:rsidRPr="006F23E7">
        <w:rPr>
          <w:rFonts w:ascii="方正仿宋_GBK" w:eastAsia="方正仿宋_GBK" w:hAnsi="方正仿宋_GBK" w:cs="方正仿宋_GBK" w:hint="eastAsia"/>
          <w:sz w:val="32"/>
          <w:szCs w:val="32"/>
        </w:rPr>
        <w:t>受到严重威胁有灭绝危险，</w:t>
      </w:r>
      <w:proofErr w:type="gramStart"/>
      <w:r w:rsidRPr="006F23E7">
        <w:rPr>
          <w:rFonts w:ascii="方正仿宋_GBK" w:eastAsia="方正仿宋_GBK" w:hAnsi="方正仿宋_GBK" w:cs="方正仿宋_GBK" w:hint="eastAsia"/>
          <w:sz w:val="32"/>
          <w:szCs w:val="32"/>
        </w:rPr>
        <w:t>居群数量</w:t>
      </w:r>
      <w:proofErr w:type="gramEnd"/>
      <w:r w:rsidRPr="006F23E7">
        <w:rPr>
          <w:rFonts w:ascii="方正仿宋_GBK" w:eastAsia="方正仿宋_GBK" w:hAnsi="方正仿宋_GBK" w:cs="方正仿宋_GBK" w:hint="eastAsia"/>
          <w:sz w:val="32"/>
          <w:szCs w:val="32"/>
        </w:rPr>
        <w:t>稀少、分布区狭窄以及中国特有种列为国家一级保护，其他列入《名录》</w:t>
      </w:r>
      <w:r>
        <w:rPr>
          <w:rFonts w:ascii="方正仿宋_GBK" w:eastAsia="方正仿宋_GBK" w:hAnsi="方正仿宋_GBK" w:cs="方正仿宋_GBK" w:hint="eastAsia"/>
          <w:sz w:val="32"/>
          <w:szCs w:val="32"/>
        </w:rPr>
        <w:t>的野生植物</w:t>
      </w:r>
      <w:r w:rsidRPr="006F23E7">
        <w:rPr>
          <w:rFonts w:ascii="方正仿宋_GBK" w:eastAsia="方正仿宋_GBK" w:hAnsi="方正仿宋_GBK" w:cs="方正仿宋_GBK" w:hint="eastAsia"/>
          <w:sz w:val="32"/>
          <w:szCs w:val="32"/>
        </w:rPr>
        <w:t>划分为国家二级保护。</w:t>
      </w:r>
    </w:p>
    <w:p w:rsidR="006C3EF6" w:rsidRPr="006F23E7" w:rsidRDefault="006C3EF6" w:rsidP="006C3EF6">
      <w:pPr>
        <w:pStyle w:val="a5"/>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sidRPr="00EE76AB">
        <w:rPr>
          <w:rFonts w:ascii="方正楷体_GBK" w:eastAsia="方正楷体_GBK" w:hAnsi="方正仿宋_GBK" w:cs="方正仿宋_GBK" w:hint="eastAsia"/>
          <w:sz w:val="32"/>
          <w:szCs w:val="32"/>
        </w:rPr>
        <w:t>（二）补充原则</w:t>
      </w:r>
      <w:r>
        <w:rPr>
          <w:rFonts w:ascii="方正仿宋_GBK" w:eastAsia="方正仿宋_GBK" w:hAnsi="方正仿宋_GBK" w:cs="方正仿宋_GBK" w:hint="eastAsia"/>
          <w:sz w:val="32"/>
          <w:szCs w:val="32"/>
        </w:rPr>
        <w:t>。</w:t>
      </w:r>
      <w:r w:rsidRPr="006F23E7">
        <w:rPr>
          <w:rFonts w:ascii="方正仿宋_GBK" w:eastAsia="方正仿宋_GBK" w:hAnsi="方正仿宋_GBK" w:cs="方正仿宋_GBK" w:hint="eastAsia"/>
          <w:sz w:val="32"/>
          <w:szCs w:val="32"/>
        </w:rPr>
        <w:t>除上述选</w:t>
      </w:r>
      <w:proofErr w:type="gramStart"/>
      <w:r w:rsidRPr="006F23E7">
        <w:rPr>
          <w:rFonts w:ascii="方正仿宋_GBK" w:eastAsia="方正仿宋_GBK" w:hAnsi="方正仿宋_GBK" w:cs="方正仿宋_GBK" w:hint="eastAsia"/>
          <w:sz w:val="32"/>
          <w:szCs w:val="32"/>
        </w:rPr>
        <w:t>列标准</w:t>
      </w:r>
      <w:proofErr w:type="gramEnd"/>
      <w:r w:rsidRPr="006F23E7">
        <w:rPr>
          <w:rFonts w:ascii="方正仿宋_GBK" w:eastAsia="方正仿宋_GBK" w:hAnsi="方正仿宋_GBK" w:cs="方正仿宋_GBK" w:hint="eastAsia"/>
          <w:sz w:val="32"/>
          <w:szCs w:val="32"/>
        </w:rPr>
        <w:t>外，还综合各方面意见，提出了补充原则。</w:t>
      </w:r>
      <w:r w:rsidRPr="00EE76AB">
        <w:rPr>
          <w:rFonts w:ascii="方正仿宋_GBK" w:eastAsia="方正仿宋_GBK" w:hAnsi="方正仿宋_GBK" w:cs="方正仿宋_GBK" w:hint="eastAsia"/>
          <w:b/>
          <w:sz w:val="32"/>
          <w:szCs w:val="32"/>
        </w:rPr>
        <w:t>一是预防性原则。</w:t>
      </w:r>
      <w:r w:rsidRPr="006F23E7">
        <w:rPr>
          <w:rFonts w:ascii="方正仿宋_GBK" w:eastAsia="方正仿宋_GBK" w:hAnsi="方正仿宋_GBK" w:cs="方正仿宋_GBK" w:hint="eastAsia"/>
          <w:sz w:val="32"/>
          <w:szCs w:val="32"/>
        </w:rPr>
        <w:t>一些种类有重要经济价值或潜在经济价值，已被人为利用或可能得到人为利用，虽然目前还未达到濒危状况，但若对其利用不加限制，很有可能成为濒危物种，如园艺观赏上广受欢迎的</w:t>
      </w:r>
      <w:proofErr w:type="gramStart"/>
      <w:r w:rsidRPr="006F23E7">
        <w:rPr>
          <w:rFonts w:ascii="方正仿宋_GBK" w:eastAsia="方正仿宋_GBK" w:hAnsi="方正仿宋_GBK" w:cs="方正仿宋_GBK" w:hint="eastAsia"/>
          <w:sz w:val="32"/>
          <w:szCs w:val="32"/>
        </w:rPr>
        <w:t>紫微属和</w:t>
      </w:r>
      <w:proofErr w:type="gramEnd"/>
      <w:r w:rsidRPr="006F23E7">
        <w:rPr>
          <w:rFonts w:ascii="方正仿宋_GBK" w:eastAsia="方正仿宋_GBK" w:hAnsi="方正仿宋_GBK" w:cs="方正仿宋_GBK" w:hint="eastAsia"/>
          <w:sz w:val="32"/>
          <w:szCs w:val="32"/>
        </w:rPr>
        <w:t>槭树属的一些种类</w:t>
      </w:r>
      <w:r>
        <w:rPr>
          <w:rFonts w:ascii="方正仿宋_GBK" w:eastAsia="方正仿宋_GBK" w:hAnsi="方正仿宋_GBK" w:cs="方正仿宋_GBK" w:hint="eastAsia"/>
          <w:sz w:val="32"/>
          <w:szCs w:val="32"/>
        </w:rPr>
        <w:t>，</w:t>
      </w:r>
      <w:r w:rsidRPr="006F23E7">
        <w:rPr>
          <w:rFonts w:ascii="方正仿宋_GBK" w:eastAsia="方正仿宋_GBK" w:hAnsi="方正仿宋_GBK" w:cs="方正仿宋_GBK" w:hint="eastAsia"/>
          <w:sz w:val="32"/>
          <w:szCs w:val="32"/>
        </w:rPr>
        <w:t>以便通过法律</w:t>
      </w:r>
      <w:r>
        <w:rPr>
          <w:rFonts w:ascii="方正仿宋_GBK" w:eastAsia="方正仿宋_GBK" w:hAnsi="方正仿宋_GBK" w:cs="方正仿宋_GBK" w:hint="eastAsia"/>
          <w:sz w:val="32"/>
          <w:szCs w:val="32"/>
        </w:rPr>
        <w:t>措施对其利用和出口进行规范。</w:t>
      </w:r>
      <w:r w:rsidRPr="00EE76AB">
        <w:rPr>
          <w:rFonts w:ascii="方正仿宋_GBK" w:eastAsia="方正仿宋_GBK" w:hAnsi="方正仿宋_GBK" w:cs="方正仿宋_GBK" w:hint="eastAsia"/>
          <w:b/>
          <w:sz w:val="32"/>
          <w:szCs w:val="32"/>
        </w:rPr>
        <w:t>二是“最有利于保护”的预防原则</w:t>
      </w:r>
      <w:r>
        <w:rPr>
          <w:rFonts w:ascii="方正仿宋_GBK" w:eastAsia="方正仿宋_GBK" w:hAnsi="方正仿宋_GBK" w:cs="方正仿宋_GBK" w:hint="eastAsia"/>
          <w:sz w:val="32"/>
          <w:szCs w:val="32"/>
        </w:rPr>
        <w:t>。</w:t>
      </w:r>
      <w:proofErr w:type="gramStart"/>
      <w:r>
        <w:rPr>
          <w:rFonts w:ascii="方正仿宋_GBK" w:eastAsia="方正仿宋_GBK" w:hAnsi="方正仿宋_GBK" w:cs="方正仿宋_GBK" w:hint="eastAsia"/>
          <w:sz w:val="32"/>
          <w:szCs w:val="32"/>
        </w:rPr>
        <w:t>如</w:t>
      </w:r>
      <w:r w:rsidRPr="006F23E7">
        <w:rPr>
          <w:rFonts w:ascii="方正仿宋_GBK" w:eastAsia="方正仿宋_GBK" w:hAnsi="方正仿宋_GBK" w:cs="方正仿宋_GBK" w:hint="eastAsia"/>
          <w:sz w:val="32"/>
          <w:szCs w:val="32"/>
        </w:rPr>
        <w:t>属级等</w:t>
      </w:r>
      <w:proofErr w:type="gramEnd"/>
      <w:r w:rsidRPr="006F23E7">
        <w:rPr>
          <w:rFonts w:ascii="方正仿宋_GBK" w:eastAsia="方正仿宋_GBK" w:hAnsi="方正仿宋_GBK" w:cs="方正仿宋_GBK" w:hint="eastAsia"/>
          <w:sz w:val="32"/>
          <w:szCs w:val="32"/>
        </w:rPr>
        <w:t>种上单元中含有濒危种类较多，又与同属的其它种类容易混淆，</w:t>
      </w:r>
      <w:proofErr w:type="gramStart"/>
      <w:r w:rsidRPr="006F23E7">
        <w:rPr>
          <w:rFonts w:ascii="方正仿宋_GBK" w:eastAsia="方正仿宋_GBK" w:hAnsi="方正仿宋_GBK" w:cs="方正仿宋_GBK" w:hint="eastAsia"/>
          <w:sz w:val="32"/>
          <w:szCs w:val="32"/>
        </w:rPr>
        <w:t>应整属</w:t>
      </w:r>
      <w:proofErr w:type="gramEnd"/>
      <w:r w:rsidRPr="006F23E7">
        <w:rPr>
          <w:rFonts w:ascii="方正仿宋_GBK" w:eastAsia="方正仿宋_GBK" w:hAnsi="方正仿宋_GBK" w:cs="方正仿宋_GBK" w:hint="eastAsia"/>
          <w:sz w:val="32"/>
          <w:szCs w:val="32"/>
        </w:rPr>
        <w:t>列入</w:t>
      </w:r>
      <w:r>
        <w:rPr>
          <w:rFonts w:ascii="方正仿宋_GBK" w:eastAsia="方正仿宋_GBK" w:hAnsi="方正仿宋_GBK" w:cs="方正仿宋_GBK" w:hint="eastAsia"/>
          <w:sz w:val="32"/>
          <w:szCs w:val="32"/>
        </w:rPr>
        <w:t>，</w:t>
      </w:r>
      <w:r w:rsidRPr="006F23E7">
        <w:rPr>
          <w:rFonts w:ascii="方正仿宋_GBK" w:eastAsia="方正仿宋_GBK" w:hAnsi="方正仿宋_GBK" w:cs="方正仿宋_GBK" w:hint="eastAsia"/>
          <w:sz w:val="32"/>
          <w:szCs w:val="32"/>
        </w:rPr>
        <w:t>例如</w:t>
      </w:r>
      <w:proofErr w:type="gramStart"/>
      <w:r w:rsidRPr="006F23E7">
        <w:rPr>
          <w:rFonts w:ascii="方正仿宋_GBK" w:eastAsia="方正仿宋_GBK" w:hAnsi="方正仿宋_GBK" w:cs="方正仿宋_GBK" w:hint="eastAsia"/>
          <w:sz w:val="32"/>
          <w:szCs w:val="32"/>
        </w:rPr>
        <w:t>石杉属</w:t>
      </w:r>
      <w:proofErr w:type="gramEnd"/>
      <w:r w:rsidRPr="006F23E7">
        <w:rPr>
          <w:rFonts w:ascii="方正仿宋_GBK" w:eastAsia="方正仿宋_GBK" w:hAnsi="方正仿宋_GBK" w:cs="方正仿宋_GBK" w:hint="eastAsia"/>
          <w:sz w:val="32"/>
          <w:szCs w:val="32"/>
        </w:rPr>
        <w:t>（石松科）、重楼属、贝母</w:t>
      </w:r>
      <w:r>
        <w:rPr>
          <w:rFonts w:ascii="方正仿宋_GBK" w:eastAsia="方正仿宋_GBK" w:hAnsi="方正仿宋_GBK" w:cs="方正仿宋_GBK" w:hint="eastAsia"/>
          <w:sz w:val="32"/>
          <w:szCs w:val="32"/>
        </w:rPr>
        <w:t>属等。只有那些具有独特特征且容易辨认、与相近种不宜混淆的种类才</w:t>
      </w:r>
      <w:proofErr w:type="gramStart"/>
      <w:r w:rsidRPr="006F23E7">
        <w:rPr>
          <w:rFonts w:ascii="方正仿宋_GBK" w:eastAsia="方正仿宋_GBK" w:hAnsi="方正仿宋_GBK" w:cs="方正仿宋_GBK" w:hint="eastAsia"/>
          <w:sz w:val="32"/>
          <w:szCs w:val="32"/>
        </w:rPr>
        <w:t>以种级名称</w:t>
      </w:r>
      <w:proofErr w:type="gramEnd"/>
      <w:r w:rsidRPr="006F23E7">
        <w:rPr>
          <w:rFonts w:ascii="方正仿宋_GBK" w:eastAsia="方正仿宋_GBK" w:hAnsi="方正仿宋_GBK" w:cs="方正仿宋_GBK" w:hint="eastAsia"/>
          <w:sz w:val="32"/>
          <w:szCs w:val="32"/>
        </w:rPr>
        <w:t>列出</w:t>
      </w:r>
      <w:r>
        <w:rPr>
          <w:rFonts w:ascii="方正仿宋_GBK" w:eastAsia="方正仿宋_GBK" w:hAnsi="方正仿宋_GBK" w:cs="方正仿宋_GBK" w:hint="eastAsia"/>
          <w:sz w:val="32"/>
          <w:szCs w:val="32"/>
        </w:rPr>
        <w:t>。</w:t>
      </w:r>
      <w:r w:rsidRPr="00560CA3">
        <w:rPr>
          <w:rFonts w:ascii="方正仿宋_GBK" w:eastAsia="方正仿宋_GBK" w:hAnsi="方正仿宋_GBK" w:cs="方正仿宋_GBK" w:hint="eastAsia"/>
          <w:b/>
          <w:sz w:val="32"/>
          <w:szCs w:val="32"/>
        </w:rPr>
        <w:t>三是代表性及珍贵性原则。</w:t>
      </w:r>
      <w:r w:rsidRPr="006F23E7">
        <w:rPr>
          <w:rFonts w:ascii="方正仿宋_GBK" w:eastAsia="方正仿宋_GBK" w:hAnsi="方正仿宋_GBK" w:cs="方正仿宋_GBK" w:hint="eastAsia"/>
          <w:sz w:val="32"/>
          <w:szCs w:val="32"/>
        </w:rPr>
        <w:t>我国位于其分布区边缘地带而个体数量极少、易导致从国内绝灭、在国外的分布也较为局限的物种，如青皮（龙脑香科）,以及海人树和水芫花等南海诸岛珊瑚礁群落代表种，应考虑列入。</w:t>
      </w:r>
    </w:p>
    <w:p w:rsidR="006C3EF6" w:rsidRPr="006F23E7" w:rsidRDefault="006C3EF6" w:rsidP="006C3EF6">
      <w:pPr>
        <w:pStyle w:val="a5"/>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sidRPr="00EE76AB">
        <w:rPr>
          <w:rFonts w:ascii="方正楷体_GBK" w:eastAsia="方正楷体_GBK" w:hAnsi="方正仿宋_GBK" w:cs="方正仿宋_GBK" w:hint="eastAsia"/>
          <w:sz w:val="32"/>
          <w:szCs w:val="32"/>
        </w:rPr>
        <w:t xml:space="preserve"> （三）“反列原则”</w:t>
      </w:r>
      <w:r>
        <w:rPr>
          <w:rFonts w:ascii="方正仿宋_GBK" w:eastAsia="方正仿宋_GBK" w:hAnsi="方正仿宋_GBK" w:cs="方正仿宋_GBK" w:hint="eastAsia"/>
          <w:sz w:val="32"/>
          <w:szCs w:val="32"/>
        </w:rPr>
        <w:t>。</w:t>
      </w:r>
      <w:r w:rsidRPr="006F23E7">
        <w:rPr>
          <w:rFonts w:ascii="方正仿宋_GBK" w:eastAsia="方正仿宋_GBK" w:hAnsi="方正仿宋_GBK" w:cs="方正仿宋_GBK" w:hint="eastAsia"/>
          <w:sz w:val="32"/>
          <w:szCs w:val="32"/>
        </w:rPr>
        <w:t>即列出哪些种类不被列入《名录》或应剔除出《名录》（第一批），从而避免一些没有必要实施保护的物种入选，以求达到对濒危植物的及时和有效的保护。</w:t>
      </w:r>
      <w:r w:rsidRPr="00560CA3">
        <w:rPr>
          <w:rFonts w:ascii="方正仿宋_GBK" w:eastAsia="方正仿宋_GBK" w:hAnsi="方正仿宋_GBK" w:cs="方正仿宋_GBK" w:hint="eastAsia"/>
          <w:b/>
          <w:sz w:val="32"/>
          <w:szCs w:val="32"/>
        </w:rPr>
        <w:t>一是</w:t>
      </w:r>
      <w:r w:rsidRPr="006F23E7">
        <w:rPr>
          <w:rFonts w:ascii="方正仿宋_GBK" w:eastAsia="方正仿宋_GBK" w:hAnsi="方正仿宋_GBK" w:cs="方正仿宋_GBK" w:hint="eastAsia"/>
          <w:sz w:val="32"/>
          <w:szCs w:val="32"/>
        </w:rPr>
        <w:t>人工栽培成熟、栽培量大、灭绝风险小或野外</w:t>
      </w:r>
      <w:r w:rsidRPr="006F23E7">
        <w:rPr>
          <w:rFonts w:ascii="方正仿宋_GBK" w:eastAsia="方正仿宋_GBK" w:hAnsi="方正仿宋_GBK" w:cs="方正仿宋_GBK" w:hint="eastAsia"/>
          <w:sz w:val="32"/>
          <w:szCs w:val="32"/>
        </w:rPr>
        <w:lastRenderedPageBreak/>
        <w:t>分布广、数量大、灭绝风险小，且栽培与野生种群无法区分的不列入或谨慎列入，如樟树、喜树、任豆、刺五加等。</w:t>
      </w:r>
      <w:r w:rsidRPr="00560CA3">
        <w:rPr>
          <w:rFonts w:ascii="方正仿宋_GBK" w:eastAsia="方正仿宋_GBK" w:hAnsi="方正仿宋_GBK" w:cs="方正仿宋_GBK" w:hint="eastAsia"/>
          <w:b/>
          <w:sz w:val="32"/>
          <w:szCs w:val="32"/>
        </w:rPr>
        <w:t>二是</w:t>
      </w:r>
      <w:r w:rsidRPr="006F23E7">
        <w:rPr>
          <w:rFonts w:ascii="方正仿宋_GBK" w:eastAsia="方正仿宋_GBK" w:hAnsi="方正仿宋_GBK" w:cs="方正仿宋_GBK" w:hint="eastAsia"/>
          <w:sz w:val="32"/>
          <w:szCs w:val="32"/>
        </w:rPr>
        <w:t>整体资源状况不清或分布范围（原生地）不明的不列入或谨慎列入，</w:t>
      </w:r>
      <w:proofErr w:type="gramStart"/>
      <w:r w:rsidRPr="006F23E7">
        <w:rPr>
          <w:rFonts w:ascii="方正仿宋_GBK" w:eastAsia="方正仿宋_GBK" w:hAnsi="方正仿宋_GBK" w:cs="方正仿宋_GBK" w:hint="eastAsia"/>
          <w:sz w:val="32"/>
          <w:szCs w:val="32"/>
        </w:rPr>
        <w:t>如锈毛两型</w:t>
      </w:r>
      <w:proofErr w:type="gramEnd"/>
      <w:r w:rsidRPr="006F23E7">
        <w:rPr>
          <w:rFonts w:ascii="方正仿宋_GBK" w:eastAsia="方正仿宋_GBK" w:hAnsi="方正仿宋_GBK" w:cs="方正仿宋_GBK" w:hint="eastAsia"/>
          <w:sz w:val="32"/>
          <w:szCs w:val="32"/>
        </w:rPr>
        <w:t>豆和西藏亚菊。</w:t>
      </w:r>
      <w:r w:rsidRPr="00560CA3">
        <w:rPr>
          <w:rFonts w:ascii="方正仿宋_GBK" w:eastAsia="方正仿宋_GBK" w:hAnsi="方正仿宋_GBK" w:cs="方正仿宋_GBK" w:hint="eastAsia"/>
          <w:b/>
          <w:sz w:val="32"/>
          <w:szCs w:val="32"/>
        </w:rPr>
        <w:t>三是</w:t>
      </w:r>
      <w:r w:rsidRPr="006F23E7">
        <w:rPr>
          <w:rFonts w:ascii="方正仿宋_GBK" w:eastAsia="方正仿宋_GBK" w:hAnsi="方正仿宋_GBK" w:cs="方正仿宋_GBK" w:hint="eastAsia"/>
          <w:sz w:val="32"/>
          <w:szCs w:val="32"/>
        </w:rPr>
        <w:t>物种分类界定不清，存疑的种类，不宜列入，如金平桦和盐</w:t>
      </w:r>
      <w:proofErr w:type="gramStart"/>
      <w:r w:rsidRPr="006F23E7">
        <w:rPr>
          <w:rFonts w:ascii="方正仿宋_GBK" w:eastAsia="方正仿宋_GBK" w:hAnsi="方正仿宋_GBK" w:cs="方正仿宋_GBK" w:hint="eastAsia"/>
          <w:sz w:val="32"/>
          <w:szCs w:val="32"/>
        </w:rPr>
        <w:t>桦</w:t>
      </w:r>
      <w:proofErr w:type="gramEnd"/>
      <w:r w:rsidRPr="006F23E7">
        <w:rPr>
          <w:rFonts w:ascii="方正仿宋_GBK" w:eastAsia="方正仿宋_GBK" w:hAnsi="方正仿宋_GBK" w:cs="方正仿宋_GBK" w:hint="eastAsia"/>
          <w:sz w:val="32"/>
          <w:szCs w:val="32"/>
        </w:rPr>
        <w:t>；分类上的小种（即一些大属、与</w:t>
      </w:r>
      <w:proofErr w:type="gramStart"/>
      <w:r w:rsidRPr="006F23E7">
        <w:rPr>
          <w:rFonts w:ascii="方正仿宋_GBK" w:eastAsia="方正仿宋_GBK" w:hAnsi="方正仿宋_GBK" w:cs="方正仿宋_GBK" w:hint="eastAsia"/>
          <w:sz w:val="32"/>
          <w:szCs w:val="32"/>
        </w:rPr>
        <w:t>近缘种</w:t>
      </w:r>
      <w:proofErr w:type="gramEnd"/>
      <w:r w:rsidRPr="006F23E7">
        <w:rPr>
          <w:rFonts w:ascii="方正仿宋_GBK" w:eastAsia="方正仿宋_GBK" w:hAnsi="方正仿宋_GBK" w:cs="方正仿宋_GBK" w:hint="eastAsia"/>
          <w:sz w:val="32"/>
          <w:szCs w:val="32"/>
        </w:rPr>
        <w:t>相比形态差异非常小的物种）限制入选或谨慎列入，如南星属、景天属、冬青属等。</w:t>
      </w:r>
      <w:r w:rsidRPr="00560CA3">
        <w:rPr>
          <w:rFonts w:ascii="方正仿宋_GBK" w:eastAsia="方正仿宋_GBK" w:hAnsi="方正仿宋_GBK" w:cs="方正仿宋_GBK" w:hint="eastAsia"/>
          <w:b/>
          <w:sz w:val="32"/>
          <w:szCs w:val="32"/>
        </w:rPr>
        <w:t>四是</w:t>
      </w:r>
      <w:r w:rsidRPr="006F23E7">
        <w:rPr>
          <w:rFonts w:ascii="方正仿宋_GBK" w:eastAsia="方正仿宋_GBK" w:hAnsi="方正仿宋_GBK" w:cs="方正仿宋_GBK" w:hint="eastAsia"/>
          <w:sz w:val="32"/>
          <w:szCs w:val="32"/>
        </w:rPr>
        <w:t>没有经济价值的物种，除科研利用外，无人专门采集的，生境也相对稳定的，绝灭风险小，可以不列或谨慎列入。如菊科白菊木、</w:t>
      </w:r>
      <w:proofErr w:type="gramStart"/>
      <w:r w:rsidRPr="006F23E7">
        <w:rPr>
          <w:rFonts w:ascii="方正仿宋_GBK" w:eastAsia="方正仿宋_GBK" w:hAnsi="方正仿宋_GBK" w:cs="方正仿宋_GBK" w:hint="eastAsia"/>
          <w:sz w:val="32"/>
          <w:szCs w:val="32"/>
        </w:rPr>
        <w:t>栌</w:t>
      </w:r>
      <w:proofErr w:type="gramEnd"/>
      <w:r w:rsidRPr="006F23E7">
        <w:rPr>
          <w:rFonts w:ascii="方正仿宋_GBK" w:eastAsia="方正仿宋_GBK" w:hAnsi="方正仿宋_GBK" w:cs="方正仿宋_GBK" w:hint="eastAsia"/>
          <w:sz w:val="32"/>
          <w:szCs w:val="32"/>
        </w:rPr>
        <w:t>菊木，粉背叶人字果（毛茛科）等。</w:t>
      </w:r>
      <w:r w:rsidRPr="00560CA3">
        <w:rPr>
          <w:rFonts w:ascii="方正仿宋_GBK" w:eastAsia="方正仿宋_GBK" w:hAnsi="方正仿宋_GBK" w:cs="方正仿宋_GBK" w:hint="eastAsia"/>
          <w:b/>
          <w:sz w:val="32"/>
          <w:szCs w:val="32"/>
        </w:rPr>
        <w:t>五</w:t>
      </w:r>
      <w:proofErr w:type="gramStart"/>
      <w:r w:rsidRPr="00560CA3">
        <w:rPr>
          <w:rFonts w:ascii="方正仿宋_GBK" w:eastAsia="方正仿宋_GBK" w:hAnsi="方正仿宋_GBK" w:cs="方正仿宋_GBK" w:hint="eastAsia"/>
          <w:b/>
          <w:sz w:val="32"/>
          <w:szCs w:val="32"/>
        </w:rPr>
        <w:t>是</w:t>
      </w:r>
      <w:r w:rsidRPr="006F23E7">
        <w:rPr>
          <w:rFonts w:ascii="方正仿宋_GBK" w:eastAsia="方正仿宋_GBK" w:hAnsi="方正仿宋_GBK" w:cs="方正仿宋_GBK" w:hint="eastAsia"/>
          <w:sz w:val="32"/>
          <w:szCs w:val="32"/>
        </w:rPr>
        <w:t>整属列入</w:t>
      </w:r>
      <w:proofErr w:type="gramEnd"/>
      <w:r w:rsidRPr="006F23E7">
        <w:rPr>
          <w:rFonts w:ascii="方正仿宋_GBK" w:eastAsia="方正仿宋_GBK" w:hAnsi="方正仿宋_GBK" w:cs="方正仿宋_GBK" w:hint="eastAsia"/>
          <w:sz w:val="32"/>
          <w:szCs w:val="32"/>
        </w:rPr>
        <w:t>《名录》的问题。经济价值大的属，应结合保护的有效性（可操作性）等因素</w:t>
      </w:r>
      <w:proofErr w:type="gramStart"/>
      <w:r w:rsidRPr="006F23E7">
        <w:rPr>
          <w:rFonts w:ascii="方正仿宋_GBK" w:eastAsia="方正仿宋_GBK" w:hAnsi="方正仿宋_GBK" w:cs="方正仿宋_GBK" w:hint="eastAsia"/>
          <w:sz w:val="32"/>
          <w:szCs w:val="32"/>
        </w:rPr>
        <w:t>来作</w:t>
      </w:r>
      <w:proofErr w:type="gramEnd"/>
      <w:r w:rsidRPr="006F23E7">
        <w:rPr>
          <w:rFonts w:ascii="方正仿宋_GBK" w:eastAsia="方正仿宋_GBK" w:hAnsi="方正仿宋_GBK" w:cs="方正仿宋_GBK" w:hint="eastAsia"/>
          <w:sz w:val="32"/>
          <w:szCs w:val="32"/>
        </w:rPr>
        <w:t>综合考虑，避免机械性的</w:t>
      </w:r>
      <w:proofErr w:type="gramStart"/>
      <w:r w:rsidRPr="006F23E7">
        <w:rPr>
          <w:rFonts w:ascii="方正仿宋_GBK" w:eastAsia="方正仿宋_GBK" w:hAnsi="方正仿宋_GBK" w:cs="方正仿宋_GBK" w:hint="eastAsia"/>
          <w:sz w:val="32"/>
          <w:szCs w:val="32"/>
        </w:rPr>
        <w:t>标明整属为</w:t>
      </w:r>
      <w:proofErr w:type="gramEnd"/>
      <w:r w:rsidRPr="006F23E7">
        <w:rPr>
          <w:rFonts w:ascii="方正仿宋_GBK" w:eastAsia="方正仿宋_GBK" w:hAnsi="方正仿宋_GBK" w:cs="方正仿宋_GBK" w:hint="eastAsia"/>
          <w:sz w:val="32"/>
          <w:szCs w:val="32"/>
        </w:rPr>
        <w:t>保护状态，如猕猴桃属和</w:t>
      </w:r>
      <w:proofErr w:type="gramStart"/>
      <w:r w:rsidRPr="006F23E7">
        <w:rPr>
          <w:rFonts w:ascii="方正仿宋_GBK" w:eastAsia="方正仿宋_GBK" w:hAnsi="方正仿宋_GBK" w:cs="方正仿宋_GBK" w:hint="eastAsia"/>
          <w:sz w:val="32"/>
          <w:szCs w:val="32"/>
        </w:rPr>
        <w:t>槭属拟</w:t>
      </w:r>
      <w:proofErr w:type="gramEnd"/>
      <w:r w:rsidRPr="006F23E7">
        <w:rPr>
          <w:rFonts w:ascii="方正仿宋_GBK" w:eastAsia="方正仿宋_GBK" w:hAnsi="方正仿宋_GBK" w:cs="方正仿宋_GBK" w:hint="eastAsia"/>
          <w:sz w:val="32"/>
          <w:szCs w:val="32"/>
        </w:rPr>
        <w:t>选择部分物种作保护。</w:t>
      </w:r>
      <w:r w:rsidRPr="00560CA3">
        <w:rPr>
          <w:rFonts w:ascii="方正仿宋_GBK" w:eastAsia="方正仿宋_GBK" w:hAnsi="方正仿宋_GBK" w:cs="方正仿宋_GBK" w:hint="eastAsia"/>
          <w:b/>
          <w:sz w:val="32"/>
          <w:szCs w:val="32"/>
        </w:rPr>
        <w:t>六是</w:t>
      </w:r>
      <w:r w:rsidRPr="006F23E7">
        <w:rPr>
          <w:rFonts w:ascii="方正仿宋_GBK" w:eastAsia="方正仿宋_GBK" w:hAnsi="方正仿宋_GBK" w:cs="方正仿宋_GBK" w:hint="eastAsia"/>
          <w:sz w:val="32"/>
          <w:szCs w:val="32"/>
        </w:rPr>
        <w:t>种下等级（亚种、变种、变型）不宜列入，只有其原亚种、变种、变型在我国</w:t>
      </w:r>
      <w:proofErr w:type="gramStart"/>
      <w:r w:rsidRPr="006F23E7">
        <w:rPr>
          <w:rFonts w:ascii="方正仿宋_GBK" w:eastAsia="方正仿宋_GBK" w:hAnsi="方正仿宋_GBK" w:cs="方正仿宋_GBK" w:hint="eastAsia"/>
          <w:sz w:val="32"/>
          <w:szCs w:val="32"/>
        </w:rPr>
        <w:t>不</w:t>
      </w:r>
      <w:proofErr w:type="gramEnd"/>
      <w:r w:rsidRPr="006F23E7">
        <w:rPr>
          <w:rFonts w:ascii="方正仿宋_GBK" w:eastAsia="方正仿宋_GBK" w:hAnsi="方正仿宋_GBK" w:cs="方正仿宋_GBK" w:hint="eastAsia"/>
          <w:sz w:val="32"/>
          <w:szCs w:val="32"/>
        </w:rPr>
        <w:t>产时才可以列入，即特产于中国的种下等级可以列入。</w:t>
      </w:r>
    </w:p>
    <w:p w:rsidR="006C3EF6" w:rsidRPr="006F23E7" w:rsidRDefault="006C3EF6" w:rsidP="006C3EF6">
      <w:pPr>
        <w:pStyle w:val="a5"/>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sidRPr="00EE76AB">
        <w:rPr>
          <w:rFonts w:ascii="方正楷体_GBK" w:eastAsia="方正楷体_GBK" w:hAnsi="方正仿宋_GBK" w:cs="方正仿宋_GBK" w:hint="eastAsia"/>
          <w:sz w:val="32"/>
          <w:szCs w:val="32"/>
        </w:rPr>
        <w:t>（四）变化情况。</w:t>
      </w:r>
      <w:r w:rsidR="00A257D3" w:rsidRPr="00A257D3">
        <w:rPr>
          <w:rFonts w:ascii="方正仿宋_GBK" w:eastAsia="方正仿宋_GBK" w:hAnsi="方正仿宋_GBK" w:cs="方正仿宋_GBK" w:hint="eastAsia"/>
          <w:sz w:val="32"/>
          <w:szCs w:val="32"/>
        </w:rPr>
        <w:t>本《名录》共收录468种和25类野生植物，其中一级保护53种和2类，二级保护415种和23类。在《名录》（第一批）的基础上，删除55种，增加了296种和17类，由国家二级保护升列为国家一级保护2种，由国家一级保护降列为国家二级保护18种和2</w:t>
      </w:r>
      <w:r w:rsidR="00A257D3">
        <w:rPr>
          <w:rFonts w:ascii="方正仿宋_GBK" w:eastAsia="方正仿宋_GBK" w:hAnsi="方正仿宋_GBK" w:cs="方正仿宋_GBK" w:hint="eastAsia"/>
          <w:sz w:val="32"/>
          <w:szCs w:val="32"/>
        </w:rPr>
        <w:t>类</w:t>
      </w:r>
      <w:r w:rsidRPr="006F23E7">
        <w:rPr>
          <w:rFonts w:ascii="方正仿宋_GBK" w:eastAsia="方正仿宋_GBK" w:hAnsi="方正仿宋_GBK" w:cs="方正仿宋_GBK" w:hint="eastAsia"/>
          <w:sz w:val="32"/>
          <w:szCs w:val="32"/>
        </w:rPr>
        <w:t>。</w:t>
      </w:r>
    </w:p>
    <w:p w:rsidR="006C3EF6" w:rsidRPr="00EE76AB" w:rsidRDefault="006C3EF6" w:rsidP="006C3EF6">
      <w:pPr>
        <w:pStyle w:val="a5"/>
        <w:adjustRightInd w:val="0"/>
        <w:snapToGrid w:val="0"/>
        <w:spacing w:before="0" w:beforeAutospacing="0" w:after="0" w:afterAutospacing="0" w:line="560" w:lineRule="exact"/>
        <w:ind w:firstLineChars="200" w:firstLine="640"/>
        <w:rPr>
          <w:rFonts w:ascii="方正黑体_GBK" w:eastAsia="方正黑体_GBK" w:hAnsi="方正黑体_GBK" w:cs="方正黑体_GBK"/>
          <w:sz w:val="32"/>
          <w:szCs w:val="32"/>
        </w:rPr>
      </w:pPr>
      <w:r w:rsidRPr="00EE76AB">
        <w:rPr>
          <w:rFonts w:ascii="方正黑体_GBK" w:eastAsia="方正黑体_GBK" w:hAnsi="方正黑体_GBK" w:cs="方正黑体_GBK" w:hint="eastAsia"/>
          <w:sz w:val="32"/>
          <w:szCs w:val="32"/>
        </w:rPr>
        <w:t>四、其他需要说明的情况</w:t>
      </w:r>
    </w:p>
    <w:p w:rsidR="006C3EF6" w:rsidRDefault="006C3EF6" w:rsidP="006C3EF6">
      <w:pPr>
        <w:pStyle w:val="a5"/>
        <w:adjustRightInd w:val="0"/>
        <w:snapToGrid w:val="0"/>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r w:rsidRPr="006F23E7">
        <w:rPr>
          <w:rFonts w:ascii="方正仿宋_GBK" w:eastAsia="方正仿宋_GBK" w:hAnsi="方正仿宋_GBK" w:cs="方正仿宋_GBK" w:hint="eastAsia"/>
          <w:sz w:val="32"/>
          <w:szCs w:val="32"/>
        </w:rPr>
        <w:t>《名录》植物名称用Flora of China（中国植物志英文版）各卷名录等新近出版志书进行修订和校正。各大类群植</w:t>
      </w:r>
      <w:r w:rsidRPr="006F23E7">
        <w:rPr>
          <w:rFonts w:ascii="方正仿宋_GBK" w:eastAsia="方正仿宋_GBK" w:hAnsi="方正仿宋_GBK" w:cs="方正仿宋_GBK" w:hint="eastAsia"/>
          <w:sz w:val="32"/>
          <w:szCs w:val="32"/>
        </w:rPr>
        <w:lastRenderedPageBreak/>
        <w:t>物排列系统</w:t>
      </w:r>
      <w:r>
        <w:rPr>
          <w:rFonts w:ascii="方正仿宋_GBK" w:eastAsia="方正仿宋_GBK" w:hAnsi="方正仿宋_GBK" w:cs="方正仿宋_GBK" w:hint="eastAsia"/>
          <w:sz w:val="32"/>
          <w:szCs w:val="32"/>
        </w:rPr>
        <w:t>参考依据为</w:t>
      </w:r>
      <w:r w:rsidRPr="006F23E7">
        <w:rPr>
          <w:rFonts w:ascii="方正仿宋_GBK" w:eastAsia="方正仿宋_GBK" w:hAnsi="方正仿宋_GBK" w:cs="方正仿宋_GBK" w:hint="eastAsia"/>
          <w:sz w:val="32"/>
          <w:szCs w:val="32"/>
        </w:rPr>
        <w:t>蕨类植物按照PPT1.0(Journal of Systematics and Evolution, 2016)、裸子植物按照</w:t>
      </w:r>
      <w:proofErr w:type="spellStart"/>
      <w:r w:rsidRPr="006F23E7">
        <w:rPr>
          <w:rFonts w:ascii="方正仿宋_GBK" w:eastAsia="方正仿宋_GBK" w:hAnsi="方正仿宋_GBK" w:cs="方正仿宋_GBK" w:hint="eastAsia"/>
          <w:sz w:val="32"/>
          <w:szCs w:val="32"/>
        </w:rPr>
        <w:t>Christenhusz</w:t>
      </w:r>
      <w:proofErr w:type="spellEnd"/>
      <w:r w:rsidRPr="006F23E7">
        <w:rPr>
          <w:rFonts w:ascii="方正仿宋_GBK" w:eastAsia="方正仿宋_GBK" w:hAnsi="方正仿宋_GBK" w:cs="方正仿宋_GBK" w:hint="eastAsia"/>
          <w:sz w:val="32"/>
          <w:szCs w:val="32"/>
        </w:rPr>
        <w:t>(2011)、被子植物依APGⅣ</w:t>
      </w:r>
      <w:r>
        <w:rPr>
          <w:rFonts w:ascii="方正仿宋_GBK" w:eastAsia="方正仿宋_GBK" w:hAnsi="方正仿宋_GBK" w:cs="方正仿宋_GBK" w:hint="eastAsia"/>
          <w:sz w:val="32"/>
          <w:szCs w:val="32"/>
        </w:rPr>
        <w:t>进行排列</w:t>
      </w:r>
      <w:r w:rsidRPr="006F23E7">
        <w:rPr>
          <w:rFonts w:ascii="方正仿宋_GBK" w:eastAsia="方正仿宋_GBK" w:hAnsi="方正仿宋_GBK" w:cs="方正仿宋_GBK" w:hint="eastAsia"/>
          <w:sz w:val="32"/>
          <w:szCs w:val="32"/>
        </w:rPr>
        <w:t>。学名系统</w:t>
      </w:r>
      <w:r>
        <w:rPr>
          <w:rFonts w:ascii="方正仿宋_GBK" w:eastAsia="方正仿宋_GBK" w:hAnsi="方正仿宋_GBK" w:cs="方正仿宋_GBK" w:hint="eastAsia"/>
          <w:sz w:val="32"/>
          <w:szCs w:val="32"/>
        </w:rPr>
        <w:t>（</w:t>
      </w:r>
      <w:r w:rsidRPr="006F23E7">
        <w:rPr>
          <w:rFonts w:ascii="方正仿宋_GBK" w:eastAsia="方正仿宋_GBK" w:hAnsi="方正仿宋_GBK" w:cs="方正仿宋_GBK" w:hint="eastAsia"/>
          <w:sz w:val="32"/>
          <w:szCs w:val="32"/>
        </w:rPr>
        <w:t>尤其是属的概念</w:t>
      </w:r>
      <w:r>
        <w:rPr>
          <w:rFonts w:ascii="方正仿宋_GBK" w:eastAsia="方正仿宋_GBK" w:hAnsi="方正仿宋_GBK" w:cs="方正仿宋_GBK" w:hint="eastAsia"/>
          <w:sz w:val="32"/>
          <w:szCs w:val="32"/>
        </w:rPr>
        <w:t>）</w:t>
      </w:r>
      <w:r w:rsidRPr="006F23E7">
        <w:rPr>
          <w:rFonts w:ascii="方正仿宋_GBK" w:eastAsia="方正仿宋_GBK" w:hAnsi="方正仿宋_GBK" w:cs="方正仿宋_GBK" w:hint="eastAsia"/>
          <w:sz w:val="32"/>
          <w:szCs w:val="32"/>
        </w:rPr>
        <w:t>主要</w:t>
      </w:r>
      <w:r>
        <w:rPr>
          <w:rFonts w:ascii="方正仿宋_GBK" w:eastAsia="方正仿宋_GBK" w:hAnsi="方正仿宋_GBK" w:cs="方正仿宋_GBK" w:hint="eastAsia"/>
          <w:sz w:val="32"/>
          <w:szCs w:val="32"/>
        </w:rPr>
        <w:t>参考</w:t>
      </w:r>
      <w:r w:rsidRPr="006F23E7">
        <w:rPr>
          <w:rFonts w:ascii="方正仿宋_GBK" w:eastAsia="方正仿宋_GBK" w:hAnsi="方正仿宋_GBK" w:cs="方正仿宋_GBK" w:hint="eastAsia"/>
          <w:sz w:val="32"/>
          <w:szCs w:val="32"/>
        </w:rPr>
        <w:t>Flora of China；中文名主要参考中国植物志。</w:t>
      </w:r>
    </w:p>
    <w:p w:rsidR="006C3EF6" w:rsidRDefault="006C3EF6" w:rsidP="006C3EF6">
      <w:pPr>
        <w:pStyle w:val="a5"/>
        <w:adjustRightInd w:val="0"/>
        <w:snapToGrid w:val="0"/>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p>
    <w:p w:rsidR="006C3EF6" w:rsidRDefault="006C3EF6" w:rsidP="006C3EF6">
      <w:pPr>
        <w:pStyle w:val="a5"/>
        <w:adjustRightInd w:val="0"/>
        <w:snapToGrid w:val="0"/>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p>
    <w:p w:rsidR="006C3EF6" w:rsidRDefault="006C3EF6" w:rsidP="006C3EF6">
      <w:pPr>
        <w:pStyle w:val="a5"/>
        <w:adjustRightInd w:val="0"/>
        <w:snapToGrid w:val="0"/>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p>
    <w:p w:rsidR="006C3EF6" w:rsidRPr="006F23E7" w:rsidRDefault="006C3EF6" w:rsidP="006C3EF6">
      <w:pPr>
        <w:pStyle w:val="a5"/>
        <w:adjustRightInd w:val="0"/>
        <w:snapToGrid w:val="0"/>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sz w:val="32"/>
          <w:szCs w:val="32"/>
        </w:rPr>
        <w:t>2020年6月23日</w:t>
      </w:r>
    </w:p>
    <w:p w:rsidR="007A1358" w:rsidRDefault="007A1358"/>
    <w:sectPr w:rsidR="007A13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5EC" w:rsidRDefault="007945EC" w:rsidP="006C3EF6">
      <w:r>
        <w:separator/>
      </w:r>
    </w:p>
  </w:endnote>
  <w:endnote w:type="continuationSeparator" w:id="0">
    <w:p w:rsidR="007945EC" w:rsidRDefault="007945EC" w:rsidP="006C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5EC" w:rsidRDefault="007945EC" w:rsidP="006C3EF6">
      <w:r>
        <w:separator/>
      </w:r>
    </w:p>
  </w:footnote>
  <w:footnote w:type="continuationSeparator" w:id="0">
    <w:p w:rsidR="007945EC" w:rsidRDefault="007945EC" w:rsidP="006C3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6B"/>
    <w:rsid w:val="00516F86"/>
    <w:rsid w:val="00551E27"/>
    <w:rsid w:val="005A1777"/>
    <w:rsid w:val="006C3EF6"/>
    <w:rsid w:val="007945EC"/>
    <w:rsid w:val="007A1358"/>
    <w:rsid w:val="00936B89"/>
    <w:rsid w:val="009E7678"/>
    <w:rsid w:val="00A257D3"/>
    <w:rsid w:val="00F47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C3EF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E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C3EF6"/>
    <w:rPr>
      <w:sz w:val="18"/>
      <w:szCs w:val="18"/>
    </w:rPr>
  </w:style>
  <w:style w:type="paragraph" w:styleId="a4">
    <w:name w:val="footer"/>
    <w:basedOn w:val="a"/>
    <w:link w:val="Char0"/>
    <w:uiPriority w:val="99"/>
    <w:unhideWhenUsed/>
    <w:rsid w:val="006C3E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3EF6"/>
    <w:rPr>
      <w:sz w:val="18"/>
      <w:szCs w:val="18"/>
    </w:rPr>
  </w:style>
  <w:style w:type="paragraph" w:styleId="a5">
    <w:name w:val="Normal (Web)"/>
    <w:basedOn w:val="a"/>
    <w:uiPriority w:val="99"/>
    <w:unhideWhenUsed/>
    <w:rsid w:val="006C3EF6"/>
    <w:pPr>
      <w:widowControl/>
      <w:spacing w:before="100" w:beforeAutospacing="1" w:after="100" w:afterAutospacing="1"/>
      <w:jc w:val="left"/>
    </w:pPr>
    <w:rPr>
      <w:rFonts w:ascii="宋体" w:hAnsi="宋体" w:cs="宋体"/>
      <w:kern w:val="0"/>
      <w:sz w:val="24"/>
    </w:rPr>
  </w:style>
  <w:style w:type="paragraph" w:styleId="a6">
    <w:name w:val="Body Text Indent"/>
    <w:basedOn w:val="a"/>
    <w:link w:val="Char1"/>
    <w:uiPriority w:val="99"/>
    <w:semiHidden/>
    <w:unhideWhenUsed/>
    <w:rsid w:val="006C3EF6"/>
    <w:pPr>
      <w:spacing w:after="120"/>
      <w:ind w:leftChars="200" w:left="420"/>
    </w:pPr>
  </w:style>
  <w:style w:type="character" w:customStyle="1" w:styleId="Char1">
    <w:name w:val="正文文本缩进 Char"/>
    <w:basedOn w:val="a0"/>
    <w:link w:val="a6"/>
    <w:uiPriority w:val="99"/>
    <w:semiHidden/>
    <w:rsid w:val="006C3EF6"/>
    <w:rPr>
      <w:rFonts w:ascii="Calibri" w:eastAsia="宋体" w:hAnsi="Calibri" w:cs="Times New Roman"/>
      <w:szCs w:val="24"/>
    </w:rPr>
  </w:style>
  <w:style w:type="paragraph" w:styleId="2">
    <w:name w:val="Body Text First Indent 2"/>
    <w:basedOn w:val="a6"/>
    <w:link w:val="2Char"/>
    <w:uiPriority w:val="99"/>
    <w:semiHidden/>
    <w:unhideWhenUsed/>
    <w:rsid w:val="006C3EF6"/>
    <w:pPr>
      <w:ind w:firstLineChars="200" w:firstLine="420"/>
    </w:pPr>
  </w:style>
  <w:style w:type="character" w:customStyle="1" w:styleId="2Char">
    <w:name w:val="正文首行缩进 2 Char"/>
    <w:basedOn w:val="Char1"/>
    <w:link w:val="2"/>
    <w:uiPriority w:val="99"/>
    <w:semiHidden/>
    <w:rsid w:val="006C3EF6"/>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C3EF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E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C3EF6"/>
    <w:rPr>
      <w:sz w:val="18"/>
      <w:szCs w:val="18"/>
    </w:rPr>
  </w:style>
  <w:style w:type="paragraph" w:styleId="a4">
    <w:name w:val="footer"/>
    <w:basedOn w:val="a"/>
    <w:link w:val="Char0"/>
    <w:uiPriority w:val="99"/>
    <w:unhideWhenUsed/>
    <w:rsid w:val="006C3E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3EF6"/>
    <w:rPr>
      <w:sz w:val="18"/>
      <w:szCs w:val="18"/>
    </w:rPr>
  </w:style>
  <w:style w:type="paragraph" w:styleId="a5">
    <w:name w:val="Normal (Web)"/>
    <w:basedOn w:val="a"/>
    <w:uiPriority w:val="99"/>
    <w:unhideWhenUsed/>
    <w:rsid w:val="006C3EF6"/>
    <w:pPr>
      <w:widowControl/>
      <w:spacing w:before="100" w:beforeAutospacing="1" w:after="100" w:afterAutospacing="1"/>
      <w:jc w:val="left"/>
    </w:pPr>
    <w:rPr>
      <w:rFonts w:ascii="宋体" w:hAnsi="宋体" w:cs="宋体"/>
      <w:kern w:val="0"/>
      <w:sz w:val="24"/>
    </w:rPr>
  </w:style>
  <w:style w:type="paragraph" w:styleId="a6">
    <w:name w:val="Body Text Indent"/>
    <w:basedOn w:val="a"/>
    <w:link w:val="Char1"/>
    <w:uiPriority w:val="99"/>
    <w:semiHidden/>
    <w:unhideWhenUsed/>
    <w:rsid w:val="006C3EF6"/>
    <w:pPr>
      <w:spacing w:after="120"/>
      <w:ind w:leftChars="200" w:left="420"/>
    </w:pPr>
  </w:style>
  <w:style w:type="character" w:customStyle="1" w:styleId="Char1">
    <w:name w:val="正文文本缩进 Char"/>
    <w:basedOn w:val="a0"/>
    <w:link w:val="a6"/>
    <w:uiPriority w:val="99"/>
    <w:semiHidden/>
    <w:rsid w:val="006C3EF6"/>
    <w:rPr>
      <w:rFonts w:ascii="Calibri" w:eastAsia="宋体" w:hAnsi="Calibri" w:cs="Times New Roman"/>
      <w:szCs w:val="24"/>
    </w:rPr>
  </w:style>
  <w:style w:type="paragraph" w:styleId="2">
    <w:name w:val="Body Text First Indent 2"/>
    <w:basedOn w:val="a6"/>
    <w:link w:val="2Char"/>
    <w:uiPriority w:val="99"/>
    <w:semiHidden/>
    <w:unhideWhenUsed/>
    <w:rsid w:val="006C3EF6"/>
    <w:pPr>
      <w:ind w:firstLineChars="200" w:firstLine="420"/>
    </w:pPr>
  </w:style>
  <w:style w:type="character" w:customStyle="1" w:styleId="2Char">
    <w:name w:val="正文首行缩进 2 Char"/>
    <w:basedOn w:val="Char1"/>
    <w:link w:val="2"/>
    <w:uiPriority w:val="99"/>
    <w:semiHidden/>
    <w:rsid w:val="006C3EF6"/>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LZL</dc:creator>
  <cp:keywords/>
  <dc:description/>
  <cp:lastModifiedBy>LZL</cp:lastModifiedBy>
  <cp:revision>7</cp:revision>
  <dcterms:created xsi:type="dcterms:W3CDTF">2020-06-28T04:29:00Z</dcterms:created>
  <dcterms:modified xsi:type="dcterms:W3CDTF">2020-07-08T08:28:00Z</dcterms:modified>
</cp:coreProperties>
</file>